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after="120" w:line="360" w:lineRule="auto"/>
        <w:ind w:firstLine="482" w:firstLineChars="200"/>
        <w:textAlignment w:val="auto"/>
        <w:outlineLvl w:val="9"/>
        <w:rPr>
          <w:rFonts w:hint="eastAsia" w:ascii="仿宋" w:hAnsi="仿宋" w:eastAsia="仿宋" w:cs="仿宋"/>
          <w:b/>
          <w:bCs/>
          <w:color w:val="000000"/>
          <w:sz w:val="24"/>
          <w:highlight w:val="none"/>
          <w:lang w:eastAsia="zh-CN"/>
        </w:rPr>
      </w:pPr>
      <w:r>
        <w:rPr>
          <w:rFonts w:hint="eastAsia" w:ascii="仿宋" w:hAnsi="仿宋" w:eastAsia="仿宋" w:cs="仿宋"/>
          <w:b/>
          <w:bCs/>
          <w:color w:val="000000"/>
          <w:sz w:val="24"/>
          <w:highlight w:val="none"/>
        </w:rPr>
        <w:t>供应商参加本次政府采购活动应具备下列条件</w:t>
      </w:r>
      <w:r>
        <w:rPr>
          <w:rFonts w:hint="eastAsia" w:ascii="仿宋" w:hAnsi="仿宋" w:eastAsia="仿宋" w:cs="仿宋"/>
          <w:b/>
          <w:bCs/>
          <w:color w:val="000000"/>
          <w:sz w:val="24"/>
          <w:highlight w:val="none"/>
          <w:lang w:eastAsia="zh-CN"/>
        </w:rPr>
        <w:t>：</w:t>
      </w:r>
    </w:p>
    <w:p>
      <w:pPr>
        <w:pStyle w:val="8"/>
        <w:keepNext w:val="0"/>
        <w:keepLines w:val="0"/>
        <w:pageBreakBefore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000000"/>
          <w:sz w:val="24"/>
          <w:highlight w:val="none"/>
        </w:rPr>
      </w:pPr>
      <w:r>
        <w:rPr>
          <w:rFonts w:hint="eastAsia" w:ascii="仿宋" w:hAnsi="仿宋" w:eastAsia="仿宋" w:cs="仿宋"/>
          <w:color w:val="000000"/>
          <w:sz w:val="24"/>
          <w:highlight w:val="none"/>
        </w:rPr>
        <w:t>1.具有独立承担民事责任的能力；</w:t>
      </w:r>
    </w:p>
    <w:p>
      <w:pPr>
        <w:keepNext w:val="0"/>
        <w:keepLines w:val="0"/>
        <w:pageBreakBefore w:val="0"/>
        <w:tabs>
          <w:tab w:val="left" w:pos="7665"/>
        </w:tabs>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color w:val="000000"/>
          <w:sz w:val="24"/>
          <w:highlight w:val="none"/>
        </w:rPr>
      </w:pPr>
      <w:r>
        <w:rPr>
          <w:rFonts w:hint="eastAsia" w:ascii="仿宋" w:hAnsi="仿宋" w:eastAsia="仿宋" w:cs="仿宋"/>
          <w:color w:val="000000"/>
          <w:sz w:val="24"/>
          <w:highlight w:val="none"/>
        </w:rPr>
        <w:t>2.具有良好的商业信誉和健全的财务会计制度；</w:t>
      </w:r>
    </w:p>
    <w:p>
      <w:pPr>
        <w:keepNext w:val="0"/>
        <w:keepLines w:val="0"/>
        <w:pageBreakBefore w:val="0"/>
        <w:tabs>
          <w:tab w:val="left" w:pos="7665"/>
        </w:tabs>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color w:val="000000"/>
          <w:sz w:val="24"/>
          <w:highlight w:val="none"/>
        </w:rPr>
      </w:pPr>
      <w:r>
        <w:rPr>
          <w:rFonts w:hint="eastAsia" w:ascii="仿宋" w:hAnsi="仿宋" w:eastAsia="仿宋" w:cs="仿宋"/>
          <w:color w:val="000000"/>
          <w:sz w:val="24"/>
          <w:highlight w:val="none"/>
        </w:rPr>
        <w:t>3.具有履行合同所</w:t>
      </w:r>
      <w:r>
        <w:rPr>
          <w:rFonts w:hint="eastAsia" w:ascii="仿宋" w:hAnsi="仿宋" w:eastAsia="仿宋" w:cs="仿宋"/>
          <w:color w:val="000000"/>
          <w:sz w:val="24"/>
          <w:highlight w:val="none"/>
          <w:lang w:eastAsia="zh-CN"/>
        </w:rPr>
        <w:t>必需的</w:t>
      </w:r>
      <w:r>
        <w:rPr>
          <w:rFonts w:hint="eastAsia" w:ascii="仿宋" w:hAnsi="仿宋" w:eastAsia="仿宋" w:cs="仿宋"/>
          <w:color w:val="000000"/>
          <w:sz w:val="24"/>
          <w:highlight w:val="none"/>
        </w:rPr>
        <w:t>设备和专业技术能力；</w:t>
      </w:r>
    </w:p>
    <w:p>
      <w:pPr>
        <w:keepNext w:val="0"/>
        <w:keepLines w:val="0"/>
        <w:pageBreakBefore w:val="0"/>
        <w:tabs>
          <w:tab w:val="left" w:pos="7665"/>
        </w:tabs>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color w:val="000000"/>
          <w:sz w:val="24"/>
          <w:highlight w:val="none"/>
        </w:rPr>
      </w:pPr>
      <w:r>
        <w:rPr>
          <w:rFonts w:hint="eastAsia" w:ascii="仿宋" w:hAnsi="仿宋" w:eastAsia="仿宋" w:cs="仿宋"/>
          <w:color w:val="000000"/>
          <w:sz w:val="24"/>
          <w:highlight w:val="none"/>
        </w:rPr>
        <w:t>4.具有依法缴纳税收和社会保障资金的良好记录；</w:t>
      </w:r>
    </w:p>
    <w:p>
      <w:pPr>
        <w:keepNext w:val="0"/>
        <w:keepLines w:val="0"/>
        <w:pageBreakBefore w:val="0"/>
        <w:tabs>
          <w:tab w:val="left" w:pos="7665"/>
        </w:tabs>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color w:val="000000"/>
          <w:sz w:val="24"/>
          <w:highlight w:val="none"/>
        </w:rPr>
      </w:pPr>
      <w:r>
        <w:rPr>
          <w:rFonts w:hint="eastAsia" w:ascii="仿宋" w:hAnsi="仿宋" w:eastAsia="仿宋" w:cs="仿宋"/>
          <w:color w:val="000000"/>
          <w:sz w:val="24"/>
          <w:highlight w:val="none"/>
        </w:rPr>
        <w:t>5.参加本次政府采购活动前三年内，在经营活动中没有重大违法记录；</w:t>
      </w:r>
    </w:p>
    <w:p>
      <w:pPr>
        <w:pStyle w:val="8"/>
        <w:keepNext w:val="0"/>
        <w:keepLines w:val="0"/>
        <w:pageBreakBefore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6.法律、行政法规规定的其他条件</w:t>
      </w:r>
      <w:r>
        <w:rPr>
          <w:rFonts w:hint="eastAsia" w:ascii="仿宋" w:hAnsi="仿宋" w:eastAsia="仿宋" w:cs="仿宋"/>
          <w:color w:val="auto"/>
          <w:sz w:val="24"/>
          <w:highlight w:val="none"/>
          <w:lang w:eastAsia="zh-CN"/>
        </w:rPr>
        <w:t>；</w:t>
      </w:r>
    </w:p>
    <w:p>
      <w:pPr>
        <w:pStyle w:val="8"/>
        <w:keepNext w:val="0"/>
        <w:keepLines w:val="0"/>
        <w:pageBreakBefore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7.根据采购项目提出的特殊条件</w:t>
      </w:r>
      <w:r>
        <w:rPr>
          <w:rFonts w:hint="eastAsia" w:ascii="仿宋" w:hAnsi="仿宋" w:eastAsia="仿宋" w:cs="仿宋"/>
          <w:color w:val="auto"/>
          <w:sz w:val="24"/>
          <w:highlight w:val="none"/>
          <w:lang w:eastAsia="zh-CN"/>
        </w:rPr>
        <w:t>：</w:t>
      </w:r>
    </w:p>
    <w:p>
      <w:pPr>
        <w:pStyle w:val="8"/>
        <w:keepNext w:val="0"/>
        <w:keepLines w:val="0"/>
        <w:pageBreakBefore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7.1</w:t>
      </w:r>
      <w:r>
        <w:rPr>
          <w:rFonts w:hint="eastAsia" w:ascii="仿宋" w:hAnsi="仿宋" w:eastAsia="仿宋" w:cs="仿宋"/>
          <w:color w:val="auto"/>
          <w:sz w:val="24"/>
          <w:highlight w:val="none"/>
        </w:rPr>
        <w:t>供应商及其现任法定代表人、主要负责人不得具有行贿犯罪记录</w:t>
      </w:r>
      <w:r>
        <w:rPr>
          <w:rFonts w:hint="eastAsia" w:ascii="仿宋" w:hAnsi="仿宋" w:eastAsia="仿宋" w:cs="仿宋"/>
          <w:color w:val="auto"/>
          <w:sz w:val="24"/>
          <w:highlight w:val="none"/>
          <w:lang w:eastAsia="zh-CN"/>
        </w:rPr>
        <w:t>；</w:t>
      </w:r>
    </w:p>
    <w:p>
      <w:pPr>
        <w:pStyle w:val="8"/>
        <w:keepNext w:val="0"/>
        <w:keepLines w:val="0"/>
        <w:pageBreakBefore w:val="0"/>
        <w:kinsoku/>
        <w:wordWrap/>
        <w:overflowPunct/>
        <w:topLinePunct w:val="0"/>
        <w:autoSpaceDE/>
        <w:autoSpaceDN/>
        <w:bidi w:val="0"/>
        <w:adjustRightInd/>
        <w:snapToGrid/>
        <w:spacing w:line="360" w:lineRule="auto"/>
        <w:textAlignment w:val="auto"/>
        <w:outlineLvl w:val="9"/>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7.2供应商须具有建设行政主管部门颁发的成都市房屋安全鉴定机构名录登记证书或具有国家行政主管部门颁发的且在有效期内的建设工程质量检测机构资质证书（检测范围须具有主体结构工程检测类）；</w:t>
      </w:r>
    </w:p>
    <w:p>
      <w:pPr>
        <w:pStyle w:val="8"/>
        <w:keepNext w:val="0"/>
        <w:keepLines w:val="0"/>
        <w:pageBreakBefore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8.本项目不允许联合体参加；</w:t>
      </w:r>
    </w:p>
    <w:p>
      <w:pPr>
        <w:pStyle w:val="8"/>
        <w:keepNext w:val="0"/>
        <w:keepLines w:val="0"/>
        <w:pageBreakBefore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9.按照规定获取了磋商文件。</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outlineLvl w:val="9"/>
        <w:rPr>
          <w:rFonts w:hint="eastAsia" w:ascii="仿宋" w:hAnsi="仿宋" w:eastAsia="仿宋" w:cs="仿宋"/>
          <w:b/>
          <w:color w:val="000000"/>
          <w:sz w:val="24"/>
          <w:highlight w:val="none"/>
          <w:lang w:eastAsia="zh-CN"/>
        </w:rPr>
      </w:pPr>
      <w:r>
        <w:rPr>
          <w:rFonts w:hint="eastAsia" w:ascii="仿宋" w:hAnsi="仿宋" w:eastAsia="仿宋" w:cs="仿宋"/>
          <w:b/>
          <w:color w:val="000000"/>
          <w:sz w:val="24"/>
          <w:highlight w:val="none"/>
        </w:rPr>
        <w:t>禁止参加本次采购活动的供应商</w:t>
      </w:r>
      <w:r>
        <w:rPr>
          <w:rFonts w:hint="eastAsia" w:ascii="仿宋" w:hAnsi="仿宋" w:eastAsia="仿宋" w:cs="仿宋"/>
          <w:b/>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b w:val="0"/>
          <w:bCs/>
          <w:color w:val="000000"/>
          <w:sz w:val="24"/>
          <w:highlight w:val="none"/>
          <w:lang w:val="en-US" w:eastAsia="zh-CN"/>
        </w:rPr>
      </w:pPr>
      <w:r>
        <w:rPr>
          <w:rFonts w:hint="eastAsia" w:ascii="仿宋" w:hAnsi="仿宋" w:eastAsia="仿宋" w:cs="仿宋"/>
          <w:b w:val="0"/>
          <w:bCs/>
          <w:color w:val="000000"/>
          <w:sz w:val="24"/>
          <w:highlight w:val="none"/>
          <w:lang w:val="en-US" w:eastAsia="zh-CN"/>
        </w:rPr>
        <w:t>1.</w:t>
      </w:r>
      <w:r>
        <w:rPr>
          <w:rFonts w:hint="eastAsia" w:ascii="仿宋" w:hAnsi="仿宋" w:eastAsia="仿宋" w:cs="仿宋"/>
          <w:b w:val="0"/>
          <w:bCs/>
          <w:color w:val="000000"/>
          <w:sz w:val="24"/>
          <w:highlight w:val="none"/>
          <w:lang w:eastAsia="zh-CN"/>
        </w:rPr>
        <w:t>根据《财政</w:t>
      </w:r>
      <w:r>
        <w:rPr>
          <w:rFonts w:hint="eastAsia" w:ascii="仿宋" w:hAnsi="仿宋" w:eastAsia="仿宋" w:cs="仿宋"/>
          <w:b w:val="0"/>
          <w:bCs/>
          <w:color w:val="000000"/>
          <w:sz w:val="24"/>
          <w:highlight w:val="none"/>
          <w:lang w:val="en-US" w:eastAsia="zh-CN"/>
        </w:rPr>
        <w:t>部</w:t>
      </w:r>
      <w:r>
        <w:rPr>
          <w:rFonts w:hint="eastAsia" w:ascii="仿宋" w:hAnsi="仿宋" w:eastAsia="仿宋" w:cs="仿宋"/>
          <w:b w:val="0"/>
          <w:bCs/>
          <w:color w:val="000000"/>
          <w:sz w:val="24"/>
          <w:highlight w:val="none"/>
          <w:lang w:eastAsia="zh-CN"/>
        </w:rPr>
        <w:t>关于在政府采购活动中查询及使用信用记录的通知》（财库〔2016〕125号）的要求，采购代理机构将通过“信用中国”网站（www.creditchina.gov.cn）、“中国政府采购网”网站（www.ccgp.gov.cn）等渠道，查询</w:t>
      </w:r>
      <w:r>
        <w:rPr>
          <w:rFonts w:hint="eastAsia" w:ascii="仿宋" w:hAnsi="仿宋" w:eastAsia="仿宋" w:cs="仿宋"/>
          <w:b w:val="0"/>
          <w:bCs/>
          <w:color w:val="000000"/>
          <w:sz w:val="24"/>
          <w:highlight w:val="none"/>
          <w:lang w:val="en-US" w:eastAsia="zh-CN"/>
        </w:rPr>
        <w:t>供应商</w:t>
      </w:r>
      <w:r>
        <w:rPr>
          <w:rFonts w:hint="eastAsia" w:ascii="仿宋" w:hAnsi="仿宋" w:eastAsia="仿宋" w:cs="仿宋"/>
          <w:b w:val="0"/>
          <w:bCs/>
          <w:color w:val="000000"/>
          <w:sz w:val="24"/>
          <w:highlight w:val="none"/>
          <w:lang w:val="zh-CN"/>
        </w:rPr>
        <w:t>递交响应文件截止时间</w:t>
      </w:r>
      <w:r>
        <w:rPr>
          <w:rFonts w:hint="eastAsia" w:ascii="仿宋" w:hAnsi="仿宋" w:eastAsia="仿宋" w:cs="仿宋"/>
          <w:b w:val="0"/>
          <w:bCs/>
          <w:color w:val="000000"/>
          <w:sz w:val="24"/>
          <w:highlight w:val="none"/>
          <w:lang w:val="en-US" w:eastAsia="zh-CN"/>
        </w:rPr>
        <w:t>前</w:t>
      </w:r>
      <w:r>
        <w:rPr>
          <w:rFonts w:hint="eastAsia" w:ascii="仿宋" w:hAnsi="仿宋" w:eastAsia="仿宋" w:cs="仿宋"/>
          <w:b w:val="0"/>
          <w:bCs/>
          <w:color w:val="000000"/>
          <w:sz w:val="24"/>
          <w:highlight w:val="none"/>
          <w:lang w:eastAsia="zh-CN"/>
        </w:rPr>
        <w:t>一个工作日的信用记录并保存信用记录结果网页截图，拒绝列入失信被执行人、重大税收违法案件当事人名单、政府采购严重违法失信行为记录名单中的</w:t>
      </w:r>
      <w:r>
        <w:rPr>
          <w:rFonts w:hint="eastAsia" w:ascii="仿宋" w:hAnsi="仿宋" w:eastAsia="仿宋" w:cs="仿宋"/>
          <w:b w:val="0"/>
          <w:bCs/>
          <w:color w:val="000000"/>
          <w:sz w:val="24"/>
          <w:highlight w:val="none"/>
          <w:lang w:val="en-US" w:eastAsia="zh-CN"/>
        </w:rPr>
        <w:t>供应商</w:t>
      </w:r>
      <w:r>
        <w:rPr>
          <w:rFonts w:hint="eastAsia" w:ascii="仿宋" w:hAnsi="仿宋" w:eastAsia="仿宋" w:cs="仿宋"/>
          <w:b w:val="0"/>
          <w:bCs/>
          <w:color w:val="000000"/>
          <w:sz w:val="24"/>
          <w:highlight w:val="none"/>
          <w:lang w:eastAsia="zh-CN"/>
        </w:rPr>
        <w:t>参加本项目的政府采购活动</w:t>
      </w:r>
      <w:r>
        <w:rPr>
          <w:rFonts w:hint="eastAsia" w:ascii="仿宋" w:hAnsi="仿宋" w:eastAsia="仿宋" w:cs="仿宋"/>
          <w:b w:val="0"/>
          <w:bCs/>
          <w:color w:val="000000"/>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b w:val="0"/>
          <w:bCs/>
          <w:color w:val="000000"/>
          <w:sz w:val="24"/>
          <w:highlight w:val="none"/>
          <w:lang w:val="en-US" w:eastAsia="zh-CN"/>
        </w:rPr>
      </w:pPr>
      <w:r>
        <w:rPr>
          <w:rFonts w:hint="eastAsia" w:ascii="仿宋" w:hAnsi="仿宋" w:eastAsia="仿宋" w:cs="仿宋"/>
          <w:b w:val="0"/>
          <w:bCs/>
          <w:color w:val="000000"/>
          <w:sz w:val="24"/>
          <w:highlight w:val="none"/>
          <w:lang w:val="en-US" w:eastAsia="zh-CN"/>
        </w:rPr>
        <w:t>2.单位负责人为同一人或者存在直接控股、管理关系的不同供应商禁止参加同一合同项下的政府采购活动。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b w:val="0"/>
          <w:bCs/>
          <w:color w:val="000000"/>
          <w:sz w:val="24"/>
          <w:highlight w:val="none"/>
        </w:rPr>
      </w:pPr>
      <w:r>
        <w:rPr>
          <w:rFonts w:hint="eastAsia" w:ascii="仿宋" w:hAnsi="仿宋" w:eastAsia="仿宋" w:cs="仿宋"/>
          <w:b w:val="0"/>
          <w:bCs/>
          <w:color w:val="000000"/>
          <w:sz w:val="24"/>
          <w:highlight w:val="none"/>
          <w:lang w:val="en-US" w:eastAsia="zh-CN"/>
        </w:rPr>
        <w:t>3.</w:t>
      </w:r>
      <w:r>
        <w:rPr>
          <w:rFonts w:hint="eastAsia" w:ascii="仿宋" w:hAnsi="仿宋" w:eastAsia="仿宋" w:cs="仿宋"/>
          <w:b w:val="0"/>
          <w:bCs/>
          <w:color w:val="000000"/>
          <w:sz w:val="24"/>
          <w:highlight w:val="none"/>
        </w:rPr>
        <w:t>为采购项目提供整体设计、规范编制或者项目管理、监理、检测等服务的供应商</w:t>
      </w:r>
      <w:r>
        <w:rPr>
          <w:rFonts w:hint="eastAsia" w:ascii="仿宋" w:hAnsi="仿宋" w:eastAsia="仿宋" w:cs="仿宋"/>
          <w:b w:val="0"/>
          <w:bCs/>
          <w:color w:val="000000"/>
          <w:sz w:val="24"/>
          <w:highlight w:val="none"/>
          <w:lang w:val="en-US" w:eastAsia="zh-CN"/>
        </w:rPr>
        <w:t>禁止</w:t>
      </w:r>
      <w:r>
        <w:rPr>
          <w:rFonts w:hint="eastAsia" w:ascii="仿宋" w:hAnsi="仿宋" w:eastAsia="仿宋" w:cs="仿宋"/>
          <w:b w:val="0"/>
          <w:bCs/>
          <w:color w:val="000000"/>
          <w:sz w:val="24"/>
          <w:highlight w:val="none"/>
        </w:rPr>
        <w:t>参加</w:t>
      </w:r>
      <w:r>
        <w:rPr>
          <w:rFonts w:hint="eastAsia" w:ascii="仿宋" w:hAnsi="仿宋" w:eastAsia="仿宋" w:cs="仿宋"/>
          <w:b w:val="0"/>
          <w:bCs/>
          <w:color w:val="000000"/>
          <w:sz w:val="24"/>
          <w:highlight w:val="none"/>
          <w:lang w:val="en-US" w:eastAsia="zh-CN"/>
        </w:rPr>
        <w:t>本次</w:t>
      </w:r>
      <w:r>
        <w:rPr>
          <w:rFonts w:hint="eastAsia" w:ascii="仿宋" w:hAnsi="仿宋" w:eastAsia="仿宋" w:cs="仿宋"/>
          <w:b w:val="0"/>
          <w:bCs/>
          <w:color w:val="000000"/>
          <w:sz w:val="24"/>
          <w:highlight w:val="none"/>
        </w:rPr>
        <w:t>采购</w:t>
      </w:r>
      <w:r>
        <w:rPr>
          <w:rFonts w:hint="eastAsia" w:ascii="仿宋" w:hAnsi="仿宋" w:eastAsia="仿宋" w:cs="仿宋"/>
          <w:b w:val="0"/>
          <w:bCs/>
          <w:color w:val="000000"/>
          <w:sz w:val="24"/>
          <w:highlight w:val="none"/>
          <w:lang w:val="en-US" w:eastAsia="zh-CN"/>
        </w:rPr>
        <w:t>项目</w:t>
      </w:r>
      <w:r>
        <w:rPr>
          <w:rFonts w:hint="eastAsia" w:ascii="仿宋" w:hAnsi="仿宋" w:eastAsia="仿宋" w:cs="仿宋"/>
          <w:b w:val="0"/>
          <w:bCs/>
          <w:color w:val="000000"/>
          <w:sz w:val="24"/>
          <w:highlight w:val="none"/>
        </w:rPr>
        <w:t>。</w:t>
      </w:r>
    </w:p>
    <w:p>
      <w:pPr>
        <w:pStyle w:val="9"/>
        <w:keepNext w:val="0"/>
        <w:keepLines w:val="0"/>
        <w:pageBreakBefore w:val="0"/>
        <w:kinsoku/>
        <w:wordWrap/>
        <w:overflowPunct/>
        <w:topLinePunct w:val="0"/>
        <w:autoSpaceDE/>
        <w:autoSpaceDN/>
        <w:bidi w:val="0"/>
        <w:snapToGrid/>
        <w:spacing w:line="360" w:lineRule="auto"/>
        <w:ind w:left="1" w:firstLine="480" w:firstLineChars="200"/>
        <w:outlineLvl w:val="9"/>
        <w:rPr>
          <w:rFonts w:hint="eastAsia" w:ascii="仿宋" w:hAnsi="仿宋" w:eastAsia="仿宋" w:cs="仿宋"/>
          <w:color w:val="000000"/>
          <w:sz w:val="24"/>
          <w:highlight w:val="none"/>
          <w:lang w:eastAsia="zh-CN"/>
        </w:rPr>
      </w:pPr>
      <w:r>
        <w:rPr>
          <w:rFonts w:hint="eastAsia" w:ascii="仿宋" w:hAnsi="仿宋" w:eastAsia="仿宋" w:cs="仿宋"/>
          <w:color w:val="000000"/>
          <w:sz w:val="24"/>
          <w:highlight w:val="none"/>
          <w:lang w:val="en-US" w:eastAsia="zh-CN"/>
        </w:rPr>
        <w:t>4.</w:t>
      </w:r>
      <w:r>
        <w:rPr>
          <w:rFonts w:hint="eastAsia" w:ascii="仿宋" w:hAnsi="仿宋" w:eastAsia="仿宋" w:cs="仿宋"/>
          <w:color w:val="000000"/>
          <w:sz w:val="24"/>
          <w:highlight w:val="none"/>
        </w:rPr>
        <w:t>供应商实际控制人或者中高级管理人员，同时是采购代理机构工作人员，</w:t>
      </w:r>
      <w:r>
        <w:rPr>
          <w:rFonts w:hint="eastAsia" w:ascii="仿宋" w:hAnsi="仿宋" w:eastAsia="仿宋" w:cs="仿宋"/>
          <w:b w:val="0"/>
          <w:bCs/>
          <w:color w:val="000000"/>
          <w:sz w:val="24"/>
          <w:highlight w:val="none"/>
          <w:lang w:val="en-US" w:eastAsia="zh-CN"/>
        </w:rPr>
        <w:t>禁止</w:t>
      </w:r>
      <w:r>
        <w:rPr>
          <w:rFonts w:hint="eastAsia" w:ascii="仿宋" w:hAnsi="仿宋" w:eastAsia="仿宋" w:cs="仿宋"/>
          <w:b w:val="0"/>
          <w:bCs/>
          <w:color w:val="000000"/>
          <w:sz w:val="24"/>
          <w:highlight w:val="none"/>
        </w:rPr>
        <w:t>参加</w:t>
      </w:r>
      <w:r>
        <w:rPr>
          <w:rFonts w:hint="eastAsia" w:ascii="仿宋" w:hAnsi="仿宋" w:eastAsia="仿宋" w:cs="仿宋"/>
          <w:b w:val="0"/>
          <w:bCs/>
          <w:color w:val="000000"/>
          <w:sz w:val="24"/>
          <w:highlight w:val="none"/>
          <w:lang w:val="en-US" w:eastAsia="zh-CN"/>
        </w:rPr>
        <w:t>本次</w:t>
      </w:r>
      <w:r>
        <w:rPr>
          <w:rFonts w:hint="eastAsia" w:ascii="仿宋" w:hAnsi="仿宋" w:eastAsia="仿宋" w:cs="仿宋"/>
          <w:b w:val="0"/>
          <w:bCs/>
          <w:color w:val="000000"/>
          <w:sz w:val="24"/>
          <w:highlight w:val="none"/>
        </w:rPr>
        <w:t>采购</w:t>
      </w:r>
      <w:r>
        <w:rPr>
          <w:rFonts w:hint="eastAsia" w:ascii="仿宋" w:hAnsi="仿宋" w:eastAsia="仿宋" w:cs="仿宋"/>
          <w:b w:val="0"/>
          <w:bCs/>
          <w:color w:val="000000"/>
          <w:sz w:val="24"/>
          <w:highlight w:val="none"/>
          <w:lang w:val="en-US" w:eastAsia="zh-CN"/>
        </w:rPr>
        <w:t>项目</w:t>
      </w:r>
      <w:r>
        <w:rPr>
          <w:rFonts w:hint="eastAsia" w:ascii="仿宋" w:hAnsi="仿宋" w:eastAsia="仿宋" w:cs="仿宋"/>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b w:val="0"/>
          <w:bCs/>
          <w:color w:val="000000"/>
          <w:sz w:val="24"/>
          <w:highlight w:val="none"/>
          <w:lang w:val="en-US" w:eastAsia="zh-CN"/>
        </w:rPr>
      </w:pPr>
      <w:r>
        <w:rPr>
          <w:rFonts w:hint="eastAsia" w:ascii="仿宋" w:hAnsi="仿宋" w:eastAsia="仿宋" w:cs="仿宋"/>
          <w:b w:val="0"/>
          <w:bCs/>
          <w:color w:val="000000"/>
          <w:sz w:val="24"/>
          <w:highlight w:val="none"/>
          <w:lang w:val="en-US" w:eastAsia="zh-CN"/>
        </w:rPr>
        <w:t>5.供应商与采购代理机构存在关联关系，或者是采购代理机构的母公司或子公司，禁止参加本次采购项目。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b w:val="0"/>
          <w:bCs/>
          <w:color w:val="000000"/>
          <w:sz w:val="24"/>
          <w:highlight w:val="none"/>
          <w:lang w:val="en-US" w:eastAsia="zh-CN"/>
        </w:rPr>
      </w:pPr>
      <w:r>
        <w:rPr>
          <w:rFonts w:hint="eastAsia" w:ascii="仿宋" w:hAnsi="仿宋" w:eastAsia="仿宋" w:cs="仿宋"/>
          <w:b w:val="0"/>
          <w:bCs/>
          <w:color w:val="000000"/>
          <w:sz w:val="24"/>
          <w:highlight w:val="none"/>
          <w:lang w:val="en-US" w:eastAsia="zh-CN"/>
        </w:rPr>
        <w:t>6.本项目为专门面向中小企业的政府采购活动，非中小企业不得参与本次采购活动。</w:t>
      </w:r>
    </w:p>
    <w:p>
      <w:pPr>
        <w:pStyle w:val="4"/>
        <w:keepNext w:val="0"/>
        <w:keepLines w:val="0"/>
        <w:spacing w:line="240" w:lineRule="atLeast"/>
        <w:jc w:val="center"/>
        <w:rPr>
          <w:rFonts w:hint="eastAsia" w:ascii="仿宋" w:hAnsi="仿宋" w:eastAsia="仿宋" w:cs="仿宋"/>
          <w:color w:val="000000"/>
          <w:highlight w:val="none"/>
        </w:rPr>
      </w:pPr>
      <w:r>
        <w:rPr>
          <w:rFonts w:hint="eastAsia" w:ascii="仿宋" w:hAnsi="仿宋" w:eastAsia="仿宋" w:cs="仿宋"/>
          <w:color w:val="000000"/>
          <w:highlight w:val="none"/>
        </w:rPr>
        <w:t>供应商须知附表</w:t>
      </w:r>
    </w:p>
    <w:tbl>
      <w:tblPr>
        <w:tblStyle w:val="6"/>
        <w:tblW w:w="1007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13"/>
        <w:gridCol w:w="2409"/>
        <w:gridCol w:w="665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9"/>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 xml:space="preserve">序号 </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 xml:space="preserve">应知事项 </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说明和要求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1</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确定邀请磋商的供应商数量和方式</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auto"/>
                <w:sz w:val="24"/>
                <w:szCs w:val="24"/>
                <w:highlight w:val="none"/>
                <w:lang w:val="zh-CN"/>
              </w:rPr>
              <w:t>本次磋商邀</w:t>
            </w:r>
            <w:r>
              <w:rPr>
                <w:rFonts w:hint="eastAsia" w:ascii="仿宋" w:hAnsi="仿宋" w:eastAsia="仿宋" w:cs="仿宋"/>
                <w:color w:val="000000"/>
                <w:sz w:val="24"/>
                <w:szCs w:val="24"/>
                <w:highlight w:val="none"/>
                <w:lang w:val="zh-CN"/>
              </w:rPr>
              <w:t>请的供应商数量：</w:t>
            </w:r>
            <w:r>
              <w:rPr>
                <w:rFonts w:hint="eastAsia" w:ascii="仿宋" w:hAnsi="仿宋" w:eastAsia="仿宋" w:cs="仿宋"/>
                <w:color w:val="000000"/>
                <w:sz w:val="24"/>
                <w:szCs w:val="24"/>
                <w:highlight w:val="none"/>
                <w:lang w:val="en-US" w:eastAsia="zh-CN"/>
              </w:rPr>
              <w:t>不少于3家；</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本次采购采取</w:t>
            </w:r>
            <w:r>
              <w:rPr>
                <w:rFonts w:hint="eastAsia" w:ascii="仿宋" w:hAnsi="仿宋" w:eastAsia="仿宋" w:cs="仿宋"/>
                <w:bCs/>
                <w:color w:val="000000"/>
                <w:sz w:val="24"/>
                <w:highlight w:val="none"/>
              </w:rPr>
              <w:t>公告</w:t>
            </w:r>
            <w:r>
              <w:rPr>
                <w:rFonts w:hint="eastAsia" w:ascii="仿宋" w:hAnsi="仿宋" w:eastAsia="仿宋" w:cs="仿宋"/>
                <w:color w:val="000000"/>
                <w:sz w:val="24"/>
                <w:szCs w:val="24"/>
                <w:highlight w:val="none"/>
                <w:lang w:val="zh-CN"/>
              </w:rPr>
              <w:t>的方式邀请参加磋商的供应商。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2</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采购预算</w:t>
            </w:r>
          </w:p>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（实质性要求）</w:t>
            </w:r>
          </w:p>
        </w:tc>
        <w:tc>
          <w:tcPr>
            <w:tcW w:w="6657" w:type="dxa"/>
            <w:tcBorders>
              <w:tl2br w:val="nil"/>
              <w:tr2bl w:val="nil"/>
            </w:tcBorders>
            <w:noWrap w:val="0"/>
            <w:vAlign w:val="top"/>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采购预算：</w:t>
            </w:r>
            <w:r>
              <w:rPr>
                <w:rFonts w:hint="eastAsia" w:ascii="仿宋" w:hAnsi="仿宋" w:eastAsia="仿宋" w:cs="仿宋"/>
                <w:color w:val="000000"/>
                <w:sz w:val="24"/>
                <w:highlight w:val="none"/>
                <w:lang w:val="en-US" w:eastAsia="zh-CN"/>
              </w:rPr>
              <w:t>68万元</w:t>
            </w:r>
            <w:r>
              <w:rPr>
                <w:rFonts w:hint="eastAsia" w:ascii="仿宋" w:hAnsi="仿宋" w:eastAsia="仿宋" w:cs="仿宋"/>
                <w:highlight w:val="none"/>
                <w:lang w:val="zh-CN"/>
              </w:rPr>
              <w:t>（大写：</w:t>
            </w:r>
            <w:r>
              <w:rPr>
                <w:rFonts w:hint="eastAsia" w:ascii="仿宋" w:hAnsi="仿宋" w:eastAsia="仿宋" w:cs="仿宋"/>
                <w:color w:val="000000"/>
                <w:kern w:val="0"/>
                <w:sz w:val="24"/>
                <w:szCs w:val="24"/>
                <w:highlight w:val="none"/>
                <w:lang w:val="en-US" w:eastAsia="zh-CN" w:bidi="ar-SA"/>
              </w:rPr>
              <w:t>陆拾捌万元整</w:t>
            </w:r>
            <w:r>
              <w:rPr>
                <w:rFonts w:hint="eastAsia" w:ascii="仿宋" w:hAnsi="仿宋" w:eastAsia="仿宋" w:cs="仿宋"/>
                <w:highlight w:val="none"/>
                <w:lang w:val="zh-CN"/>
              </w:rPr>
              <w:t>）</w:t>
            </w:r>
            <w:r>
              <w:rPr>
                <w:rFonts w:hint="eastAsia" w:ascii="仿宋" w:hAnsi="仿宋" w:eastAsia="仿宋" w:cs="仿宋"/>
                <w:color w:val="000000"/>
                <w:sz w:val="24"/>
                <w:szCs w:val="24"/>
                <w:highlight w:val="none"/>
                <w:lang w:val="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3</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最高限价</w:t>
            </w:r>
          </w:p>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（实质性要求）</w:t>
            </w:r>
          </w:p>
        </w:tc>
        <w:tc>
          <w:tcPr>
            <w:tcW w:w="6657" w:type="dxa"/>
            <w:tcBorders>
              <w:tl2br w:val="nil"/>
              <w:tr2bl w:val="nil"/>
            </w:tcBorders>
            <w:noWrap w:val="0"/>
            <w:vAlign w:val="center"/>
          </w:tcPr>
          <w:p>
            <w:pPr>
              <w:spacing w:line="360" w:lineRule="auto"/>
              <w:jc w:val="left"/>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本次鉴定范围</w:t>
            </w:r>
            <w:r>
              <w:rPr>
                <w:rFonts w:hint="eastAsia" w:ascii="仿宋" w:hAnsi="仿宋" w:eastAsia="仿宋" w:cs="仿宋"/>
                <w:color w:val="000000"/>
                <w:sz w:val="24"/>
                <w:highlight w:val="none"/>
                <w:lang w:val="en-US" w:eastAsia="zh-CN"/>
              </w:rPr>
              <w:t>总建筑面积：86025.13平方米</w:t>
            </w:r>
            <w:r>
              <w:rPr>
                <w:rFonts w:hint="eastAsia" w:ascii="仿宋" w:hAnsi="仿宋" w:eastAsia="仿宋" w:cs="仿宋"/>
                <w:color w:val="000000"/>
                <w:sz w:val="24"/>
                <w:szCs w:val="24"/>
                <w:highlight w:val="none"/>
                <w:lang w:val="zh-CN"/>
              </w:rPr>
              <w:t>，实际建筑面积以鉴定后实际面积为准，最终验收金额不超过采购预算。</w:t>
            </w:r>
          </w:p>
          <w:p>
            <w:pPr>
              <w:spacing w:line="360" w:lineRule="auto"/>
              <w:jc w:val="left"/>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本项目按单价进行报价，依据《成都市房屋鉴定行业技术服务收</w:t>
            </w:r>
          </w:p>
          <w:p>
            <w:pPr>
              <w:spacing w:line="360" w:lineRule="auto"/>
              <w:jc w:val="left"/>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费标准》，安全鉴定单价最高限价：8.0元/平方米，大写：每平方米捌元整；</w:t>
            </w:r>
            <w:r>
              <w:rPr>
                <w:rFonts w:hint="eastAsia" w:ascii="仿宋" w:hAnsi="仿宋" w:eastAsia="仿宋" w:cs="仿宋"/>
                <w:color w:val="000000"/>
                <w:sz w:val="24"/>
                <w:szCs w:val="24"/>
                <w:highlight w:val="none"/>
                <w:lang w:val="en-US" w:eastAsia="zh-CN"/>
              </w:rPr>
              <w:t>超过最高限价的报价无效</w:t>
            </w:r>
            <w:r>
              <w:rPr>
                <w:rFonts w:hint="eastAsia" w:ascii="仿宋" w:hAnsi="仿宋" w:eastAsia="仿宋" w:cs="仿宋"/>
                <w:color w:val="000000"/>
                <w:sz w:val="24"/>
                <w:szCs w:val="24"/>
                <w:highlight w:val="none"/>
                <w:lang w:val="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4</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联合体（实质性要求）</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auto"/>
                <w:sz w:val="24"/>
                <w:highlight w:val="none"/>
                <w:lang w:val="en-US" w:eastAsia="zh-CN"/>
              </w:rPr>
              <w:t>本项目不允许联合体参加</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5</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低于成本价</w:t>
            </w:r>
          </w:p>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不正当竞争预防措施</w:t>
            </w:r>
          </w:p>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（实质性要求）</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1.在评审过程中，</w:t>
            </w:r>
            <w:r>
              <w:rPr>
                <w:rFonts w:hint="eastAsia" w:ascii="仿宋" w:hAnsi="仿宋" w:eastAsia="仿宋" w:cs="仿宋"/>
                <w:sz w:val="24"/>
                <w:szCs w:val="24"/>
                <w:highlight w:val="none"/>
                <w:lang w:val="en-US" w:eastAsia="zh-CN"/>
              </w:rPr>
              <w:t>磋商小组</w:t>
            </w:r>
            <w:r>
              <w:rPr>
                <w:rFonts w:hint="eastAsia" w:ascii="仿宋" w:hAnsi="仿宋" w:eastAsia="仿宋" w:cs="仿宋"/>
                <w:sz w:val="24"/>
                <w:szCs w:val="24"/>
                <w:highlight w:val="none"/>
              </w:rPr>
              <w:t>认为</w:t>
            </w: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的报价明显低于其他通过</w:t>
            </w:r>
            <w:r>
              <w:rPr>
                <w:rFonts w:hint="eastAsia" w:ascii="仿宋" w:hAnsi="仿宋" w:eastAsia="仿宋" w:cs="仿宋"/>
                <w:sz w:val="24"/>
                <w:szCs w:val="24"/>
                <w:highlight w:val="none"/>
                <w:lang w:val="en-US" w:eastAsia="zh-CN"/>
              </w:rPr>
              <w:t>实质</w:t>
            </w:r>
            <w:r>
              <w:rPr>
                <w:rFonts w:hint="eastAsia" w:ascii="仿宋" w:hAnsi="仿宋" w:eastAsia="仿宋" w:cs="仿宋"/>
                <w:sz w:val="24"/>
                <w:szCs w:val="24"/>
                <w:highlight w:val="none"/>
              </w:rPr>
              <w:t>性审查</w:t>
            </w: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的报价，有可能影响</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质量或者不能诚信履约的，磋商小组应当要求其在磋商现场合理的时间内提供书面说明，并提交相关证明材料，供应商不能证明其报价合理性的，磋商小组应当将其作为无效处理。</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供应商的书面说明材料应当按照国家财务会计制度的规定要求，逐项就供应商提供</w:t>
            </w:r>
            <w:r>
              <w:rPr>
                <w:rFonts w:hint="eastAsia" w:ascii="仿宋" w:hAnsi="仿宋" w:eastAsia="仿宋" w:cs="仿宋"/>
                <w:sz w:val="24"/>
                <w:szCs w:val="24"/>
                <w:highlight w:val="none"/>
                <w:lang w:val="en-US" w:eastAsia="zh-CN"/>
              </w:rPr>
              <w:t>服务</w:t>
            </w:r>
            <w:r>
              <w:rPr>
                <w:rFonts w:hint="eastAsia" w:ascii="仿宋" w:hAnsi="仿宋" w:eastAsia="仿宋" w:cs="仿宋"/>
                <w:sz w:val="24"/>
                <w:szCs w:val="24"/>
                <w:highlight w:val="none"/>
              </w:rPr>
              <w:t>的主营业务成本、税金及附加、管理费用、财务费用等成本构成事项详细陈述。</w:t>
            </w:r>
          </w:p>
          <w:p>
            <w:pPr>
              <w:keepNext w:val="0"/>
              <w:keepLines w:val="0"/>
              <w:pageBreakBefore w:val="0"/>
              <w:widowControl w:val="0"/>
              <w:kinsoku/>
              <w:wordWrap/>
              <w:overflowPunct/>
              <w:topLinePunct w:val="0"/>
              <w:bidi w:val="0"/>
              <w:snapToGrid/>
              <w:spacing w:line="360" w:lineRule="auto"/>
              <w:ind w:right="105" w:rightChars="50"/>
              <w:textAlignment w:val="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2.供应商书面说明应当签字确认或者加盖公章，否则无效。书面说明的签字确认，由其法定代表人/主要负责人/本人或者其授权代表签字确认。 </w:t>
            </w:r>
          </w:p>
          <w:p>
            <w:pPr>
              <w:keepNext w:val="0"/>
              <w:keepLines w:val="0"/>
              <w:pageBreakBefore w:val="0"/>
              <w:widowControl w:val="0"/>
              <w:kinsoku/>
              <w:wordWrap/>
              <w:overflowPunct/>
              <w:topLinePunct w:val="0"/>
              <w:bidi w:val="0"/>
              <w:snapToGrid/>
              <w:spacing w:line="360" w:lineRule="auto"/>
              <w:ind w:right="105" w:rightChars="50"/>
              <w:textAlignment w:val="auto"/>
              <w:rPr>
                <w:rFonts w:hint="eastAsia" w:ascii="仿宋" w:hAnsi="仿宋" w:eastAsia="仿宋" w:cs="仿宋"/>
                <w:sz w:val="24"/>
                <w:szCs w:val="24"/>
                <w:highlight w:val="none"/>
              </w:rPr>
            </w:pPr>
            <w:r>
              <w:rPr>
                <w:rFonts w:hint="eastAsia" w:ascii="仿宋" w:hAnsi="仿宋" w:eastAsia="仿宋" w:cs="仿宋"/>
                <w:color w:val="000000"/>
                <w:sz w:val="24"/>
                <w:szCs w:val="24"/>
                <w:highlight w:val="none"/>
              </w:rPr>
              <w:t>3.供应商提供书面说明后，磋商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磋商小组应当将其响应文件作为无效处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6</w:t>
            </w:r>
          </w:p>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rPr>
            </w:pP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eastAsia="zh-CN"/>
              </w:rPr>
              <w:t>本项目需要落实的政府采购政策</w:t>
            </w:r>
            <w:r>
              <w:rPr>
                <w:rFonts w:hint="eastAsia" w:ascii="仿宋" w:hAnsi="仿宋" w:eastAsia="仿宋" w:cs="仿宋"/>
                <w:color w:val="000000"/>
                <w:sz w:val="24"/>
                <w:szCs w:val="24"/>
                <w:highlight w:val="none"/>
                <w:lang w:val="zh-CN"/>
              </w:rPr>
              <w:t>和失信企业扣分</w:t>
            </w:r>
          </w:p>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p>
        </w:tc>
        <w:tc>
          <w:tcPr>
            <w:tcW w:w="6657" w:type="dxa"/>
            <w:tcBorders>
              <w:tl2br w:val="nil"/>
              <w:tr2bl w:val="nil"/>
            </w:tcBorders>
            <w:noWrap w:val="0"/>
            <w:vAlign w:val="top"/>
          </w:tcPr>
          <w:p>
            <w:pPr>
              <w:pStyle w:val="10"/>
              <w:keepNext w:val="0"/>
              <w:keepLines w:val="0"/>
              <w:pageBreakBefore w:val="0"/>
              <w:widowControl w:val="0"/>
              <w:numPr>
                <w:ilvl w:val="0"/>
                <w:numId w:val="1"/>
              </w:numPr>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促进中小企业发展</w:t>
            </w:r>
          </w:p>
          <w:p>
            <w:pPr>
              <w:pStyle w:val="10"/>
              <w:keepNext w:val="0"/>
              <w:keepLines w:val="0"/>
              <w:pageBreakBefore w:val="0"/>
              <w:widowControl w:val="0"/>
              <w:numPr>
                <w:ilvl w:val="0"/>
                <w:numId w:val="1"/>
              </w:numPr>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扶持不发达地区和少数民族地区</w:t>
            </w:r>
            <w:r>
              <w:rPr>
                <w:rFonts w:hint="eastAsia" w:ascii="仿宋" w:hAnsi="仿宋" w:eastAsia="仿宋" w:cs="仿宋"/>
                <w:color w:val="000000"/>
                <w:sz w:val="24"/>
                <w:szCs w:val="24"/>
                <w:highlight w:val="none"/>
              </w:rPr>
              <w:t>政府采购政策</w:t>
            </w:r>
            <w:r>
              <w:rPr>
                <w:rFonts w:hint="eastAsia" w:ascii="仿宋" w:hAnsi="仿宋" w:eastAsia="仿宋" w:cs="仿宋"/>
                <w:color w:val="000000"/>
                <w:sz w:val="24"/>
                <w:szCs w:val="24"/>
                <w:highlight w:val="none"/>
                <w:lang w:val="en-US" w:eastAsia="zh-CN"/>
              </w:rPr>
              <w:t>：</w:t>
            </w:r>
          </w:p>
          <w:p>
            <w:pPr>
              <w:keepNext w:val="0"/>
              <w:keepLines w:val="0"/>
              <w:pageBreakBefore w:val="0"/>
              <w:widowControl w:val="0"/>
              <w:kinsoku/>
              <w:wordWrap/>
              <w:overflowPunct/>
              <w:topLinePunct w:val="0"/>
              <w:bidi w:val="0"/>
              <w:snapToGrid/>
              <w:spacing w:line="360" w:lineRule="auto"/>
              <w:ind w:right="105" w:rightChars="50"/>
              <w:textAlignment w:val="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lang w:val="en-US" w:eastAsia="zh-CN"/>
              </w:rPr>
              <w:t>供应商营业执照注册地为不发达地区或少数民族地区的，</w:t>
            </w:r>
            <w:r>
              <w:rPr>
                <w:rFonts w:hint="eastAsia" w:ascii="仿宋" w:hAnsi="仿宋" w:eastAsia="仿宋" w:cs="仿宋"/>
                <w:color w:val="000000"/>
                <w:sz w:val="24"/>
                <w:szCs w:val="24"/>
                <w:highlight w:val="none"/>
              </w:rPr>
              <w:t>按照第</w:t>
            </w:r>
            <w:r>
              <w:rPr>
                <w:rFonts w:hint="eastAsia" w:ascii="仿宋" w:hAnsi="仿宋" w:eastAsia="仿宋" w:cs="仿宋"/>
                <w:color w:val="000000"/>
                <w:sz w:val="24"/>
                <w:szCs w:val="24"/>
                <w:highlight w:val="none"/>
                <w:lang w:val="en-US" w:eastAsia="zh-CN"/>
              </w:rPr>
              <w:t>九</w:t>
            </w:r>
            <w:r>
              <w:rPr>
                <w:rFonts w:hint="eastAsia" w:ascii="仿宋" w:hAnsi="仿宋" w:eastAsia="仿宋" w:cs="仿宋"/>
                <w:color w:val="000000"/>
                <w:sz w:val="24"/>
                <w:szCs w:val="24"/>
                <w:highlight w:val="none"/>
              </w:rPr>
              <w:t>章《综合评分明细表》的规则进行加分。</w:t>
            </w:r>
          </w:p>
          <w:p>
            <w:pPr>
              <w:keepNext w:val="0"/>
              <w:keepLines w:val="0"/>
              <w:pageBreakBefore w:val="0"/>
              <w:widowControl w:val="0"/>
              <w:kinsoku/>
              <w:wordWrap/>
              <w:overflowPunct/>
              <w:topLinePunct w:val="0"/>
              <w:bidi w:val="0"/>
              <w:snapToGrid/>
              <w:spacing w:line="360" w:lineRule="auto"/>
              <w:ind w:right="105" w:rightChars="50"/>
              <w:textAlignment w:val="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lang w:val="en-US" w:eastAsia="zh-CN"/>
              </w:rPr>
              <w:t>三、</w:t>
            </w:r>
            <w:r>
              <w:rPr>
                <w:rFonts w:hint="eastAsia" w:ascii="仿宋" w:hAnsi="仿宋" w:eastAsia="仿宋" w:cs="仿宋"/>
                <w:color w:val="000000"/>
                <w:sz w:val="24"/>
                <w:szCs w:val="24"/>
                <w:highlight w:val="none"/>
              </w:rPr>
              <w:t>失信企业扣分</w:t>
            </w:r>
          </w:p>
          <w:p>
            <w:pPr>
              <w:keepNext w:val="0"/>
              <w:keepLines w:val="0"/>
              <w:pageBreakBefore w:val="0"/>
              <w:widowControl w:val="0"/>
              <w:kinsoku/>
              <w:wordWrap/>
              <w:overflowPunct/>
              <w:topLinePunct w:val="0"/>
              <w:bidi w:val="0"/>
              <w:snapToGrid/>
              <w:spacing w:line="360" w:lineRule="auto"/>
              <w:ind w:right="105" w:rightChars="50"/>
              <w:textAlignment w:val="auto"/>
              <w:rPr>
                <w:rFonts w:hint="eastAsia" w:ascii="仿宋" w:hAnsi="仿宋" w:eastAsia="仿宋" w:cs="仿宋"/>
                <w:color w:val="auto"/>
                <w:sz w:val="24"/>
                <w:szCs w:val="24"/>
                <w:highlight w:val="none"/>
              </w:rPr>
            </w:pPr>
            <w:r>
              <w:rPr>
                <w:rFonts w:hint="eastAsia" w:ascii="仿宋" w:hAnsi="仿宋" w:eastAsia="仿宋" w:cs="仿宋"/>
                <w:color w:val="000000"/>
                <w:sz w:val="24"/>
                <w:szCs w:val="24"/>
                <w:highlight w:val="none"/>
              </w:rPr>
              <w:t>1.对记入诚信档案且在有效期内的失信供应商，在参加政府采购活动中直接从总分</w:t>
            </w:r>
            <w:r>
              <w:rPr>
                <w:rFonts w:hint="eastAsia" w:ascii="仿宋" w:hAnsi="仿宋" w:eastAsia="仿宋" w:cs="仿宋"/>
                <w:color w:val="auto"/>
                <w:sz w:val="24"/>
                <w:szCs w:val="24"/>
                <w:highlight w:val="none"/>
              </w:rPr>
              <w:t>中扣除</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none"/>
                <w:lang w:val="en-US" w:eastAsia="zh-CN"/>
              </w:rPr>
              <w:t>/次</w:t>
            </w:r>
            <w:r>
              <w:rPr>
                <w:rFonts w:hint="eastAsia" w:ascii="仿宋" w:hAnsi="仿宋" w:eastAsia="仿宋" w:cs="仿宋"/>
                <w:color w:val="auto"/>
                <w:sz w:val="24"/>
                <w:szCs w:val="24"/>
                <w:highlight w:val="none"/>
              </w:rPr>
              <w:t>。</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2.供应商参加政府采购活动时，应当就自己的诚信情况在响应文件中进行</w:t>
            </w:r>
            <w:r>
              <w:rPr>
                <w:rFonts w:hint="eastAsia" w:ascii="仿宋" w:hAnsi="仿宋" w:eastAsia="仿宋" w:cs="仿宋"/>
                <w:color w:val="000000"/>
                <w:sz w:val="24"/>
                <w:szCs w:val="24"/>
                <w:highlight w:val="none"/>
                <w:lang w:val="en-US" w:eastAsia="zh-CN"/>
              </w:rPr>
              <w:t>声明</w:t>
            </w:r>
            <w:r>
              <w:rPr>
                <w:rFonts w:hint="eastAsia" w:ascii="仿宋" w:hAnsi="仿宋" w:eastAsia="仿宋" w:cs="仿宋"/>
                <w:color w:val="000000"/>
                <w:sz w:val="24"/>
                <w:szCs w:val="24"/>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zh-CN" w:eastAsia="zh-CN"/>
              </w:rPr>
            </w:pPr>
            <w:r>
              <w:rPr>
                <w:rFonts w:hint="eastAsia" w:ascii="仿宋" w:hAnsi="仿宋" w:eastAsia="仿宋" w:cs="仿宋"/>
                <w:color w:val="000000"/>
                <w:sz w:val="24"/>
                <w:szCs w:val="24"/>
                <w:highlight w:val="none"/>
                <w:lang w:val="en-US" w:eastAsia="zh-CN"/>
              </w:rPr>
              <w:t>7</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磋商情况公告</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供应商资格审查情况、磋商情况、报价情况、磋商结果等在四川政府采购网上采购结果公告栏中予以公告。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8</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eastAsia="zh-CN"/>
              </w:rPr>
              <w:t>履约保证金</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本项目不要求交纳履约保证金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9</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bCs/>
                <w:color w:val="000000"/>
                <w:sz w:val="24"/>
                <w:szCs w:val="24"/>
                <w:highlight w:val="none"/>
              </w:rPr>
              <w:t>磋商</w:t>
            </w:r>
            <w:r>
              <w:rPr>
                <w:rFonts w:hint="eastAsia" w:ascii="仿宋" w:hAnsi="仿宋" w:eastAsia="仿宋" w:cs="仿宋"/>
                <w:color w:val="000000"/>
                <w:sz w:val="24"/>
                <w:szCs w:val="24"/>
                <w:highlight w:val="none"/>
                <w:lang w:val="zh-CN"/>
              </w:rPr>
              <w:t>文件咨询</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highlight w:val="none"/>
                <w:lang w:val="en-US" w:eastAsia="zh-CN"/>
              </w:rPr>
            </w:pPr>
            <w:r>
              <w:rPr>
                <w:rFonts w:hint="eastAsia" w:ascii="仿宋" w:hAnsi="仿宋" w:eastAsia="仿宋" w:cs="仿宋"/>
                <w:color w:val="000000"/>
                <w:highlight w:val="none"/>
                <w:lang w:val="zh-CN"/>
              </w:rPr>
              <w:t>联系人：</w:t>
            </w:r>
            <w:r>
              <w:rPr>
                <w:rFonts w:hint="eastAsia" w:ascii="仿宋" w:hAnsi="仿宋" w:eastAsia="仿宋" w:cs="仿宋"/>
                <w:highlight w:val="none"/>
                <w:lang w:val="en-US" w:eastAsia="zh-CN"/>
              </w:rPr>
              <w:t>张先生、徐女士</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highlight w:val="none"/>
                <w:lang w:val="zh-CN"/>
              </w:rPr>
              <w:t>联系电话：028-83912303</w:t>
            </w:r>
            <w:r>
              <w:rPr>
                <w:rFonts w:hint="eastAsia" w:ascii="仿宋" w:hAnsi="仿宋" w:eastAsia="仿宋" w:cs="仿宋"/>
                <w:color w:val="000000"/>
                <w:sz w:val="24"/>
                <w:szCs w:val="24"/>
                <w:highlight w:val="none"/>
                <w:lang w:val="zh-CN"/>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10</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磋商过程、结果工作</w:t>
            </w:r>
          </w:p>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咨询</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highlight w:val="none"/>
                <w:lang w:val="en-US" w:eastAsia="zh-CN"/>
              </w:rPr>
            </w:pPr>
            <w:r>
              <w:rPr>
                <w:rFonts w:hint="eastAsia" w:ascii="仿宋" w:hAnsi="仿宋" w:eastAsia="仿宋" w:cs="仿宋"/>
                <w:color w:val="000000"/>
                <w:highlight w:val="none"/>
                <w:lang w:val="zh-CN"/>
              </w:rPr>
              <w:t>联系人：</w:t>
            </w:r>
            <w:r>
              <w:rPr>
                <w:rFonts w:hint="eastAsia" w:ascii="仿宋" w:hAnsi="仿宋" w:eastAsia="仿宋" w:cs="仿宋"/>
                <w:highlight w:val="none"/>
                <w:lang w:val="en-US" w:eastAsia="zh-CN"/>
              </w:rPr>
              <w:t>张先生、徐女士</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highlight w:val="none"/>
                <w:lang w:val="zh-CN"/>
              </w:rPr>
              <w:t>联系电话：028-83912303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firstLine="240" w:firstLineChars="100"/>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成交通知书</w:t>
            </w:r>
            <w:r>
              <w:rPr>
                <w:rFonts w:hint="eastAsia" w:ascii="仿宋" w:hAnsi="仿宋" w:eastAsia="仿宋" w:cs="仿宋"/>
                <w:color w:val="000000"/>
                <w:sz w:val="24"/>
                <w:szCs w:val="24"/>
                <w:highlight w:val="none"/>
                <w:lang w:val="en-US" w:eastAsia="zh-CN"/>
              </w:rPr>
              <w:t>发放</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highlight w:val="none"/>
                <w:lang w:val="zh-CN"/>
              </w:rPr>
            </w:pPr>
            <w:r>
              <w:rPr>
                <w:rFonts w:hint="eastAsia" w:ascii="仿宋" w:hAnsi="仿宋" w:eastAsia="仿宋" w:cs="仿宋"/>
                <w:color w:val="000000"/>
                <w:highlight w:val="none"/>
                <w:lang w:val="zh-CN"/>
              </w:rPr>
              <w:t>自</w:t>
            </w:r>
            <w:r>
              <w:rPr>
                <w:rFonts w:hint="eastAsia" w:ascii="仿宋" w:hAnsi="仿宋" w:eastAsia="仿宋" w:cs="仿宋"/>
                <w:color w:val="000000"/>
                <w:sz w:val="24"/>
                <w:szCs w:val="24"/>
                <w:highlight w:val="none"/>
                <w:lang w:val="zh-CN"/>
              </w:rPr>
              <w:t>成交</w:t>
            </w:r>
            <w:r>
              <w:rPr>
                <w:rFonts w:hint="eastAsia" w:ascii="仿宋" w:hAnsi="仿宋" w:eastAsia="仿宋" w:cs="仿宋"/>
                <w:color w:val="000000"/>
                <w:highlight w:val="none"/>
                <w:lang w:val="zh-CN"/>
              </w:rPr>
              <w:t>供应商确定之日起2个工作日内，发出</w:t>
            </w:r>
            <w:r>
              <w:rPr>
                <w:rFonts w:hint="eastAsia" w:ascii="仿宋" w:hAnsi="仿宋" w:eastAsia="仿宋" w:cs="仿宋"/>
                <w:color w:val="000000"/>
                <w:sz w:val="24"/>
                <w:szCs w:val="24"/>
                <w:highlight w:val="none"/>
                <w:lang w:val="zh-CN"/>
              </w:rPr>
              <w:t>成交</w:t>
            </w:r>
            <w:r>
              <w:rPr>
                <w:rFonts w:hint="eastAsia" w:ascii="仿宋" w:hAnsi="仿宋" w:eastAsia="仿宋" w:cs="仿宋"/>
                <w:color w:val="000000"/>
                <w:highlight w:val="none"/>
                <w:lang w:val="zh-CN"/>
              </w:rPr>
              <w:t>通知书，</w:t>
            </w:r>
            <w:r>
              <w:rPr>
                <w:rFonts w:hint="eastAsia" w:ascii="仿宋" w:hAnsi="仿宋" w:eastAsia="仿宋" w:cs="仿宋"/>
                <w:color w:val="000000"/>
                <w:sz w:val="24"/>
                <w:szCs w:val="24"/>
                <w:highlight w:val="none"/>
                <w:lang w:val="zh-CN"/>
              </w:rPr>
              <w:t>成交</w:t>
            </w:r>
            <w:r>
              <w:rPr>
                <w:rFonts w:hint="eastAsia" w:ascii="仿宋" w:hAnsi="仿宋" w:eastAsia="仿宋" w:cs="仿宋"/>
                <w:color w:val="000000"/>
                <w:highlight w:val="none"/>
                <w:lang w:val="en-US" w:eastAsia="zh-CN"/>
              </w:rPr>
              <w:t>供应商可在“</w:t>
            </w:r>
            <w:r>
              <w:rPr>
                <w:rFonts w:hint="eastAsia" w:ascii="仿宋" w:hAnsi="仿宋" w:eastAsia="仿宋" w:cs="仿宋"/>
                <w:color w:val="000000"/>
                <w:highlight w:val="none"/>
                <w:lang w:val="zh-CN"/>
              </w:rPr>
              <w:t>四川政府采购网</w:t>
            </w:r>
            <w:r>
              <w:rPr>
                <w:rFonts w:hint="eastAsia" w:ascii="仿宋" w:hAnsi="仿宋" w:eastAsia="仿宋" w:cs="仿宋"/>
                <w:color w:val="000000"/>
                <w:highlight w:val="none"/>
                <w:lang w:val="en-US" w:eastAsia="zh-CN"/>
              </w:rPr>
              <w:t>”</w:t>
            </w:r>
            <w:r>
              <w:rPr>
                <w:rFonts w:hint="eastAsia" w:ascii="仿宋" w:hAnsi="仿宋" w:eastAsia="仿宋" w:cs="仿宋"/>
                <w:color w:val="000000"/>
                <w:sz w:val="24"/>
                <w:szCs w:val="24"/>
                <w:highlight w:val="none"/>
                <w:lang w:val="zh-CN"/>
              </w:rPr>
              <w:t>成交</w:t>
            </w:r>
            <w:r>
              <w:rPr>
                <w:rFonts w:hint="eastAsia" w:ascii="仿宋" w:hAnsi="仿宋" w:eastAsia="仿宋" w:cs="仿宋"/>
                <w:color w:val="000000"/>
                <w:highlight w:val="none"/>
                <w:lang w:val="en-US" w:eastAsia="zh-CN"/>
              </w:rPr>
              <w:t>结果公告栏查询</w:t>
            </w:r>
            <w:r>
              <w:rPr>
                <w:rFonts w:hint="eastAsia" w:ascii="仿宋" w:hAnsi="仿宋" w:eastAsia="仿宋" w:cs="仿宋"/>
                <w:color w:val="000000"/>
                <w:highlight w:val="none"/>
                <w:lang w:val="zh-CN"/>
              </w:rPr>
              <w:t>。</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成交通知书</w:t>
            </w:r>
            <w:r>
              <w:rPr>
                <w:rFonts w:hint="eastAsia" w:ascii="仿宋" w:hAnsi="仿宋" w:eastAsia="仿宋" w:cs="仿宋"/>
                <w:color w:val="000000"/>
                <w:sz w:val="24"/>
                <w:szCs w:val="24"/>
                <w:highlight w:val="none"/>
                <w:lang w:val="en-US" w:eastAsia="zh-CN"/>
              </w:rPr>
              <w:t>发放</w:t>
            </w:r>
            <w:r>
              <w:rPr>
                <w:rFonts w:hint="eastAsia" w:ascii="仿宋" w:hAnsi="仿宋" w:eastAsia="仿宋" w:cs="仿宋"/>
                <w:color w:val="000000"/>
                <w:sz w:val="24"/>
                <w:szCs w:val="24"/>
                <w:highlight w:val="none"/>
                <w:lang w:val="zh-CN"/>
              </w:rPr>
              <w:t>地址：成都市新都区兴乐北路88号缤纷时代广场1号楼1602室</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联系人：</w:t>
            </w:r>
            <w:r>
              <w:rPr>
                <w:rFonts w:hint="eastAsia" w:ascii="仿宋" w:hAnsi="仿宋" w:eastAsia="仿宋" w:cs="仿宋"/>
                <w:color w:val="000000"/>
                <w:sz w:val="24"/>
                <w:szCs w:val="24"/>
                <w:highlight w:val="none"/>
                <w:lang w:val="en-US" w:eastAsia="zh-CN"/>
              </w:rPr>
              <w:t>张先生、徐女士</w:t>
            </w:r>
          </w:p>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联系电话：028-83912303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12</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供应商询问</w:t>
            </w:r>
          </w:p>
        </w:tc>
        <w:tc>
          <w:tcPr>
            <w:tcW w:w="6657" w:type="dxa"/>
            <w:tcBorders>
              <w:tl2br w:val="nil"/>
              <w:tr2bl w:val="nil"/>
            </w:tcBorders>
            <w:noWrap w:val="0"/>
            <w:vAlign w:val="top"/>
          </w:tcPr>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根据委托代理协议约定，关于采购需求方面的询问由采购人负责答复，其他方面的询问由四川德鑫招标代理有限公司负责接收和处理。</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联系人：</w:t>
            </w:r>
            <w:r>
              <w:rPr>
                <w:rFonts w:hint="eastAsia" w:ascii="仿宋" w:hAnsi="仿宋" w:eastAsia="仿宋" w:cs="仿宋"/>
                <w:color w:val="000000"/>
                <w:sz w:val="24"/>
                <w:szCs w:val="24"/>
                <w:highlight w:val="none"/>
                <w:lang w:val="zh-CN" w:eastAsia="zh-CN"/>
              </w:rPr>
              <w:t>张先生、徐女士</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联系电话：028-83912303</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地址：成都市新都区兴乐北路88号缤纷时代广场1号楼1602室</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邮编：610500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13</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96"/>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供应商质疑</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供应商质疑不得超出磋商文件、采购过程、采购结果的范围。</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eastAsia="zh-CN"/>
              </w:rPr>
              <w:t>供应商针对同一采购程序环节的质疑应当在法定质疑期内一次性提出。</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根据委托代理协议约定，关于采购需求方面的质疑由采购人负责答复，对于</w:t>
            </w:r>
            <w:r>
              <w:rPr>
                <w:rFonts w:hint="eastAsia" w:ascii="仿宋" w:hAnsi="仿宋" w:eastAsia="仿宋" w:cs="仿宋"/>
                <w:color w:val="000000"/>
                <w:sz w:val="24"/>
                <w:szCs w:val="24"/>
                <w:highlight w:val="none"/>
                <w:lang w:val="zh-CN" w:eastAsia="zh-CN"/>
              </w:rPr>
              <w:t>磋商</w:t>
            </w:r>
            <w:r>
              <w:rPr>
                <w:rFonts w:hint="eastAsia" w:ascii="仿宋" w:hAnsi="仿宋" w:eastAsia="仿宋" w:cs="仿宋"/>
                <w:color w:val="000000"/>
                <w:sz w:val="24"/>
                <w:szCs w:val="24"/>
                <w:highlight w:val="none"/>
                <w:lang w:val="zh-CN"/>
              </w:rPr>
              <w:t>文件</w:t>
            </w:r>
            <w:r>
              <w:rPr>
                <w:rFonts w:hint="eastAsia" w:ascii="仿宋" w:hAnsi="仿宋" w:eastAsia="仿宋" w:cs="仿宋"/>
                <w:color w:val="000000"/>
                <w:sz w:val="24"/>
                <w:szCs w:val="24"/>
                <w:highlight w:val="none"/>
                <w:lang w:val="zh-CN" w:eastAsia="zh-CN"/>
              </w:rPr>
              <w:t>其</w:t>
            </w:r>
            <w:r>
              <w:rPr>
                <w:rFonts w:hint="eastAsia" w:ascii="仿宋" w:hAnsi="仿宋" w:eastAsia="仿宋" w:cs="仿宋"/>
                <w:color w:val="000000"/>
                <w:sz w:val="24"/>
                <w:szCs w:val="24"/>
                <w:highlight w:val="none"/>
                <w:lang w:val="zh-CN"/>
              </w:rPr>
              <w:t>他方面的质疑、采购过程的质疑、采购结果的质疑均由四川德鑫招标代理有限公司负责答复。</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联系人：</w:t>
            </w:r>
            <w:r>
              <w:rPr>
                <w:rFonts w:hint="eastAsia" w:ascii="仿宋" w:hAnsi="仿宋" w:eastAsia="仿宋" w:cs="仿宋"/>
                <w:color w:val="000000"/>
                <w:sz w:val="24"/>
                <w:szCs w:val="24"/>
                <w:highlight w:val="none"/>
                <w:lang w:val="zh-CN" w:eastAsia="zh-CN"/>
              </w:rPr>
              <w:t>张先生、徐女士</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联系电话：028-83912303</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地址：成都市新都区兴乐北路88号缤纷时代广场1号楼1602室</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邮编：610500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14</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96"/>
              <w:jc w:val="center"/>
              <w:textAlignment w:val="auto"/>
              <w:rPr>
                <w:rFonts w:hint="eastAsia" w:ascii="仿宋" w:hAnsi="仿宋" w:eastAsia="仿宋" w:cs="仿宋"/>
                <w:color w:val="0000FF"/>
                <w:sz w:val="24"/>
                <w:szCs w:val="24"/>
                <w:highlight w:val="none"/>
                <w:lang w:val="zh-CN"/>
              </w:rPr>
            </w:pPr>
            <w:r>
              <w:rPr>
                <w:rFonts w:hint="eastAsia" w:ascii="仿宋" w:hAnsi="仿宋" w:eastAsia="仿宋" w:cs="仿宋"/>
                <w:color w:val="000000"/>
                <w:sz w:val="24"/>
                <w:szCs w:val="24"/>
                <w:highlight w:val="none"/>
                <w:lang w:val="zh-CN"/>
              </w:rPr>
              <w:t>供应商投诉</w:t>
            </w:r>
          </w:p>
        </w:tc>
        <w:tc>
          <w:tcPr>
            <w:tcW w:w="6657" w:type="dxa"/>
            <w:tcBorders>
              <w:tl2br w:val="nil"/>
              <w:tr2bl w:val="nil"/>
            </w:tcBorders>
            <w:noWrap w:val="0"/>
            <w:vAlign w:val="center"/>
          </w:tcPr>
          <w:p>
            <w:pPr>
              <w:spacing w:line="360" w:lineRule="auto"/>
              <w:rPr>
                <w:rFonts w:hint="eastAsia" w:ascii="仿宋" w:hAnsi="仿宋" w:eastAsia="仿宋" w:cs="仿宋"/>
                <w:sz w:val="24"/>
                <w:szCs w:val="24"/>
                <w:highlight w:val="none"/>
                <w:lang w:val="zh-CN"/>
              </w:rPr>
            </w:pPr>
            <w:r>
              <w:rPr>
                <w:rFonts w:hint="eastAsia" w:ascii="仿宋" w:hAnsi="仿宋" w:eastAsia="仿宋" w:cs="仿宋"/>
                <w:sz w:val="24"/>
                <w:szCs w:val="24"/>
                <w:highlight w:val="none"/>
                <w:lang w:val="zh-CN"/>
              </w:rPr>
              <w:t>投诉受理单位：</w:t>
            </w:r>
            <w:r>
              <w:rPr>
                <w:rFonts w:hint="eastAsia" w:ascii="仿宋" w:hAnsi="仿宋" w:eastAsia="仿宋" w:cs="仿宋"/>
                <w:sz w:val="24"/>
                <w:szCs w:val="24"/>
                <w:highlight w:val="none"/>
              </w:rPr>
              <w:t>新都区</w:t>
            </w:r>
            <w:r>
              <w:rPr>
                <w:rFonts w:hint="eastAsia" w:ascii="仿宋" w:hAnsi="仿宋" w:eastAsia="仿宋" w:cs="仿宋"/>
                <w:sz w:val="24"/>
                <w:szCs w:val="24"/>
                <w:highlight w:val="none"/>
                <w:lang w:val="zh-CN"/>
              </w:rPr>
              <w:t>财政局</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联系人：代老师</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lang w:val="zh-CN"/>
              </w:rPr>
              <w:t>联系电话：028-</w:t>
            </w:r>
            <w:r>
              <w:rPr>
                <w:rFonts w:hint="eastAsia" w:ascii="仿宋" w:hAnsi="仿宋" w:eastAsia="仿宋" w:cs="仿宋"/>
                <w:sz w:val="24"/>
                <w:szCs w:val="24"/>
                <w:highlight w:val="none"/>
              </w:rPr>
              <w:t>89396791</w:t>
            </w:r>
          </w:p>
          <w:p>
            <w:pPr>
              <w:pStyle w:val="10"/>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0000FF"/>
                <w:sz w:val="24"/>
                <w:szCs w:val="24"/>
                <w:highlight w:val="none"/>
                <w:lang w:val="zh-CN"/>
              </w:rPr>
            </w:pPr>
            <w:r>
              <w:rPr>
                <w:rFonts w:hint="eastAsia" w:ascii="仿宋" w:hAnsi="仿宋" w:eastAsia="仿宋" w:cs="仿宋"/>
                <w:sz w:val="24"/>
                <w:szCs w:val="24"/>
                <w:highlight w:val="none"/>
              </w:rPr>
              <w:t>地址：成都市新都区马超东路289号金融服务中心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15</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left="96"/>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政府采购合同</w:t>
            </w:r>
          </w:p>
          <w:p>
            <w:pPr>
              <w:pStyle w:val="10"/>
              <w:keepNext w:val="0"/>
              <w:keepLines w:val="0"/>
              <w:pageBreakBefore w:val="0"/>
              <w:widowControl w:val="0"/>
              <w:kinsoku/>
              <w:wordWrap/>
              <w:overflowPunct/>
              <w:topLinePunct w:val="0"/>
              <w:bidi w:val="0"/>
              <w:snapToGrid/>
              <w:spacing w:line="360" w:lineRule="auto"/>
              <w:ind w:left="96"/>
              <w:jc w:val="center"/>
              <w:textAlignment w:val="auto"/>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公告备案</w:t>
            </w:r>
          </w:p>
        </w:tc>
        <w:tc>
          <w:tcPr>
            <w:tcW w:w="6657"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000000"/>
                <w:sz w:val="24"/>
                <w:szCs w:val="24"/>
                <w:highlight w:val="none"/>
                <w:lang w:val="zh-CN"/>
              </w:rPr>
            </w:pPr>
            <w:r>
              <w:rPr>
                <w:rFonts w:hint="eastAsia" w:ascii="仿宋" w:hAnsi="仿宋" w:eastAsia="仿宋" w:cs="仿宋"/>
                <w:highlight w:val="none"/>
              </w:rPr>
              <w:t>政府采购合同签订之日起2个工作日内，政府采购合同将在四川政府采购网公告；政府采购合同签订之日起</w:t>
            </w:r>
            <w:r>
              <w:rPr>
                <w:rFonts w:hint="eastAsia" w:ascii="仿宋" w:hAnsi="仿宋" w:eastAsia="仿宋" w:cs="仿宋"/>
                <w:highlight w:val="none"/>
                <w:lang w:val="en-US" w:eastAsia="zh-CN"/>
              </w:rPr>
              <w:t>7</w:t>
            </w:r>
            <w:r>
              <w:rPr>
                <w:rFonts w:hint="eastAsia" w:ascii="仿宋" w:hAnsi="仿宋" w:eastAsia="仿宋" w:cs="仿宋"/>
                <w:highlight w:val="none"/>
              </w:rPr>
              <w:t>个工作日内，政府采购合同将向本采购项目同级财政部门</w:t>
            </w:r>
            <w:r>
              <w:rPr>
                <w:rFonts w:hint="eastAsia" w:ascii="仿宋" w:hAnsi="仿宋" w:eastAsia="仿宋" w:cs="仿宋"/>
                <w:color w:val="000000"/>
                <w:highlight w:val="none"/>
                <w:lang w:val="zh-CN"/>
              </w:rPr>
              <w:t>备案</w:t>
            </w:r>
            <w:r>
              <w:rPr>
                <w:rFonts w:hint="eastAsia" w:ascii="仿宋" w:hAnsi="仿宋" w:eastAsia="仿宋" w:cs="仿宋"/>
                <w:color w:val="000000"/>
                <w:sz w:val="24"/>
                <w:szCs w:val="24"/>
                <w:highlight w:val="none"/>
                <w:lang w:val="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16</w:t>
            </w:r>
          </w:p>
        </w:tc>
        <w:tc>
          <w:tcPr>
            <w:tcW w:w="2409" w:type="dxa"/>
            <w:tcBorders>
              <w:tl2br w:val="nil"/>
              <w:tr2bl w:val="nil"/>
            </w:tcBorders>
            <w:noWrap w:val="0"/>
            <w:vAlign w:val="center"/>
          </w:tcPr>
          <w:p>
            <w:pPr>
              <w:pStyle w:val="10"/>
              <w:spacing w:line="460" w:lineRule="exact"/>
              <w:jc w:val="center"/>
              <w:rPr>
                <w:rFonts w:hint="eastAsia" w:ascii="仿宋" w:hAnsi="仿宋" w:eastAsia="仿宋" w:cs="仿宋"/>
                <w:color w:val="000000"/>
                <w:highlight w:val="none"/>
                <w:lang w:val="zh-CN"/>
              </w:rPr>
            </w:pPr>
            <w:r>
              <w:rPr>
                <w:rFonts w:hint="eastAsia" w:ascii="仿宋" w:hAnsi="仿宋" w:eastAsia="仿宋" w:cs="仿宋"/>
                <w:color w:val="000000"/>
                <w:highlight w:val="none"/>
              </w:rPr>
              <w:t>响应</w:t>
            </w:r>
            <w:r>
              <w:rPr>
                <w:rFonts w:hint="eastAsia" w:ascii="仿宋" w:hAnsi="仿宋" w:eastAsia="仿宋" w:cs="仿宋"/>
                <w:color w:val="000000"/>
                <w:highlight w:val="none"/>
                <w:lang w:val="zh-CN"/>
              </w:rPr>
              <w:t>文件份数</w:t>
            </w:r>
          </w:p>
          <w:p>
            <w:pPr>
              <w:pStyle w:val="10"/>
              <w:spacing w:line="460" w:lineRule="exact"/>
              <w:jc w:val="center"/>
              <w:rPr>
                <w:rFonts w:hint="eastAsia" w:ascii="仿宋" w:hAnsi="仿宋" w:eastAsia="仿宋" w:cs="仿宋"/>
                <w:color w:val="000000"/>
                <w:sz w:val="24"/>
                <w:szCs w:val="24"/>
                <w:highlight w:val="none"/>
                <w:lang w:val="zh-CN"/>
              </w:rPr>
            </w:pPr>
            <w:r>
              <w:rPr>
                <w:rFonts w:hint="eastAsia" w:ascii="仿宋" w:hAnsi="仿宋" w:eastAsia="仿宋" w:cs="仿宋"/>
                <w:color w:val="000000"/>
                <w:sz w:val="24"/>
                <w:szCs w:val="24"/>
                <w:highlight w:val="none"/>
                <w:lang w:val="zh-CN"/>
              </w:rPr>
              <w:t>（实质性要求）</w:t>
            </w:r>
          </w:p>
        </w:tc>
        <w:tc>
          <w:tcPr>
            <w:tcW w:w="6657" w:type="dxa"/>
            <w:tcBorders>
              <w:tl2br w:val="nil"/>
              <w:tr2bl w:val="nil"/>
            </w:tcBorders>
            <w:noWrap w:val="0"/>
            <w:vAlign w:val="center"/>
          </w:tcPr>
          <w:p>
            <w:pPr>
              <w:pStyle w:val="10"/>
              <w:spacing w:line="460" w:lineRule="exact"/>
              <w:jc w:val="both"/>
              <w:rPr>
                <w:rFonts w:hint="eastAsia" w:ascii="仿宋" w:hAnsi="仿宋" w:eastAsia="仿宋" w:cs="仿宋"/>
                <w:highlight w:val="none"/>
              </w:rPr>
            </w:pPr>
            <w:r>
              <w:rPr>
                <w:rFonts w:hint="eastAsia" w:ascii="仿宋" w:hAnsi="仿宋" w:eastAsia="仿宋" w:cs="仿宋"/>
                <w:bCs/>
                <w:highlight w:val="none"/>
                <w:lang w:val="zh-CN"/>
              </w:rPr>
              <w:t>资格性响应文件</w:t>
            </w:r>
            <w:r>
              <w:rPr>
                <w:rFonts w:hint="eastAsia" w:ascii="仿宋" w:hAnsi="仿宋" w:eastAsia="仿宋" w:cs="仿宋"/>
                <w:bCs/>
                <w:color w:val="000000"/>
                <w:highlight w:val="none"/>
                <w:lang w:val="zh-CN"/>
              </w:rPr>
              <w:t>正本一份，副本二份；技术、服务性响应文件正本一份，副本二份。</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1285"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17</w:t>
            </w:r>
          </w:p>
        </w:tc>
        <w:tc>
          <w:tcPr>
            <w:tcW w:w="2409" w:type="dxa"/>
            <w:tcBorders>
              <w:tl2br w:val="nil"/>
              <w:tr2bl w:val="nil"/>
            </w:tcBorders>
            <w:noWrap w:val="0"/>
            <w:vAlign w:val="center"/>
          </w:tcPr>
          <w:p>
            <w:pPr>
              <w:pStyle w:val="10"/>
              <w:spacing w:line="460" w:lineRule="exact"/>
              <w:jc w:val="center"/>
              <w:rPr>
                <w:rFonts w:hint="eastAsia" w:ascii="仿宋" w:hAnsi="仿宋" w:eastAsia="仿宋" w:cs="仿宋"/>
                <w:color w:val="000000"/>
                <w:sz w:val="24"/>
                <w:szCs w:val="24"/>
                <w:highlight w:val="none"/>
                <w:lang w:val="zh-CN"/>
              </w:rPr>
            </w:pPr>
            <w:r>
              <w:rPr>
                <w:rFonts w:hint="eastAsia" w:ascii="仿宋" w:hAnsi="仿宋" w:eastAsia="仿宋" w:cs="仿宋"/>
                <w:color w:val="auto"/>
                <w:highlight w:val="none"/>
                <w:lang w:val="zh-CN"/>
              </w:rPr>
              <w:t>电子文档</w:t>
            </w:r>
          </w:p>
        </w:tc>
        <w:tc>
          <w:tcPr>
            <w:tcW w:w="6657" w:type="dxa"/>
            <w:tcBorders>
              <w:tl2br w:val="nil"/>
              <w:tr2bl w:val="nil"/>
            </w:tcBorders>
            <w:noWrap w:val="0"/>
            <w:vAlign w:val="center"/>
          </w:tcPr>
          <w:p>
            <w:pPr>
              <w:pStyle w:val="10"/>
              <w:spacing w:line="460" w:lineRule="exact"/>
              <w:jc w:val="both"/>
              <w:rPr>
                <w:rFonts w:hint="eastAsia" w:ascii="仿宋" w:hAnsi="仿宋" w:eastAsia="仿宋" w:cs="仿宋"/>
                <w:highlight w:val="none"/>
              </w:rPr>
            </w:pPr>
            <w:r>
              <w:rPr>
                <w:rFonts w:hint="eastAsia" w:ascii="仿宋" w:hAnsi="仿宋" w:eastAsia="仿宋" w:cs="仿宋"/>
                <w:color w:val="auto"/>
                <w:highlight w:val="none"/>
              </w:rPr>
              <w:t>为方便结果公</w:t>
            </w:r>
            <w:r>
              <w:rPr>
                <w:rFonts w:hint="eastAsia" w:ascii="仿宋" w:hAnsi="仿宋" w:eastAsia="仿宋" w:cs="仿宋"/>
                <w:color w:val="auto"/>
                <w:highlight w:val="none"/>
                <w:lang w:val="en-US" w:eastAsia="zh-CN"/>
              </w:rPr>
              <w:t>告</w:t>
            </w:r>
            <w:r>
              <w:rPr>
                <w:rFonts w:hint="eastAsia" w:ascii="仿宋" w:hAnsi="仿宋" w:eastAsia="仿宋" w:cs="仿宋"/>
                <w:color w:val="auto"/>
                <w:highlight w:val="none"/>
              </w:rPr>
              <w:t>时录入明细，评审结果确定后，第一</w:t>
            </w:r>
            <w:r>
              <w:rPr>
                <w:rFonts w:hint="eastAsia" w:ascii="仿宋" w:hAnsi="仿宋" w:eastAsia="仿宋" w:cs="仿宋"/>
                <w:color w:val="auto"/>
                <w:highlight w:val="none"/>
                <w:lang w:val="en-US" w:eastAsia="zh-CN"/>
              </w:rPr>
              <w:t>成交</w:t>
            </w:r>
            <w:r>
              <w:rPr>
                <w:rFonts w:hint="eastAsia" w:ascii="仿宋" w:hAnsi="仿宋" w:eastAsia="仿宋" w:cs="仿宋"/>
                <w:color w:val="auto"/>
                <w:highlight w:val="none"/>
              </w:rPr>
              <w:t>候选供应商需准备一份和</w:t>
            </w:r>
            <w:r>
              <w:rPr>
                <w:rFonts w:hint="eastAsia" w:ascii="仿宋" w:hAnsi="仿宋" w:eastAsia="仿宋" w:cs="仿宋"/>
                <w:color w:val="auto"/>
                <w:highlight w:val="none"/>
                <w:lang w:val="en-US" w:eastAsia="zh-CN"/>
              </w:rPr>
              <w:t>磋商</w:t>
            </w:r>
            <w:r>
              <w:rPr>
                <w:rFonts w:hint="eastAsia" w:ascii="仿宋" w:hAnsi="仿宋" w:eastAsia="仿宋" w:cs="仿宋"/>
                <w:color w:val="auto"/>
                <w:highlight w:val="none"/>
              </w:rPr>
              <w:t>时内容完全一致的</w:t>
            </w:r>
            <w:r>
              <w:rPr>
                <w:rFonts w:hint="eastAsia" w:ascii="仿宋" w:hAnsi="仿宋" w:eastAsia="仿宋" w:cs="仿宋"/>
                <w:color w:val="auto"/>
                <w:highlight w:val="none"/>
                <w:lang w:val="en-US" w:eastAsia="zh-CN"/>
              </w:rPr>
              <w:t>响应</w:t>
            </w:r>
            <w:r>
              <w:rPr>
                <w:rFonts w:hint="eastAsia" w:ascii="仿宋" w:hAnsi="仿宋" w:eastAsia="仿宋" w:cs="仿宋"/>
                <w:color w:val="auto"/>
                <w:highlight w:val="none"/>
              </w:rPr>
              <w:t>文件电子文档。</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18</w:t>
            </w:r>
          </w:p>
        </w:tc>
        <w:tc>
          <w:tcPr>
            <w:tcW w:w="2409" w:type="dxa"/>
            <w:tcBorders>
              <w:tl2br w:val="nil"/>
              <w:tr2bl w:val="nil"/>
            </w:tcBorders>
            <w:noWrap w:val="0"/>
            <w:vAlign w:val="center"/>
          </w:tcPr>
          <w:p>
            <w:pPr>
              <w:pStyle w:val="10"/>
              <w:spacing w:line="460" w:lineRule="exact"/>
              <w:ind w:left="96"/>
              <w:jc w:val="center"/>
              <w:rPr>
                <w:rFonts w:hint="eastAsia" w:ascii="仿宋" w:hAnsi="仿宋" w:eastAsia="仿宋" w:cs="仿宋"/>
                <w:color w:val="000000"/>
                <w:highlight w:val="none"/>
              </w:rPr>
            </w:pPr>
            <w:r>
              <w:rPr>
                <w:rFonts w:hint="eastAsia" w:ascii="仿宋" w:hAnsi="仿宋" w:eastAsia="仿宋" w:cs="仿宋"/>
                <w:color w:val="000000"/>
                <w:highlight w:val="none"/>
              </w:rPr>
              <w:t>答疑会和</w:t>
            </w:r>
          </w:p>
          <w:p>
            <w:pPr>
              <w:pStyle w:val="10"/>
              <w:spacing w:line="460" w:lineRule="exact"/>
              <w:ind w:left="96" w:leftChars="0"/>
              <w:jc w:val="center"/>
              <w:rPr>
                <w:rFonts w:hint="eastAsia" w:ascii="仿宋" w:hAnsi="仿宋" w:eastAsia="仿宋" w:cs="仿宋"/>
                <w:color w:val="000000"/>
                <w:sz w:val="24"/>
                <w:szCs w:val="24"/>
                <w:highlight w:val="none"/>
                <w:lang w:val="zh-CN"/>
              </w:rPr>
            </w:pPr>
            <w:r>
              <w:rPr>
                <w:rFonts w:hint="eastAsia" w:ascii="仿宋" w:hAnsi="仿宋" w:eastAsia="仿宋" w:cs="仿宋"/>
                <w:color w:val="000000"/>
                <w:highlight w:val="none"/>
              </w:rPr>
              <w:t>现场考察</w:t>
            </w:r>
          </w:p>
        </w:tc>
        <w:tc>
          <w:tcPr>
            <w:tcW w:w="6657" w:type="dxa"/>
            <w:tcBorders>
              <w:tl2br w:val="nil"/>
              <w:tr2bl w:val="nil"/>
            </w:tcBorders>
            <w:noWrap w:val="0"/>
            <w:vAlign w:val="center"/>
          </w:tcPr>
          <w:p>
            <w:pPr>
              <w:pStyle w:val="10"/>
              <w:spacing w:line="460" w:lineRule="exact"/>
              <w:jc w:val="both"/>
              <w:rPr>
                <w:rFonts w:hint="eastAsia" w:ascii="仿宋" w:hAnsi="仿宋" w:eastAsia="仿宋" w:cs="仿宋"/>
                <w:highlight w:val="none"/>
              </w:rPr>
            </w:pPr>
            <w:r>
              <w:rPr>
                <w:rFonts w:hint="eastAsia" w:ascii="仿宋" w:hAnsi="仿宋" w:eastAsia="仿宋" w:cs="仿宋"/>
                <w:color w:val="auto"/>
                <w:kern w:val="0"/>
                <w:sz w:val="24"/>
                <w:szCs w:val="24"/>
                <w:highlight w:val="none"/>
                <w:lang w:val="en-US" w:eastAsia="zh-CN" w:bidi="ar-SA"/>
              </w:rPr>
              <w:t>本次政府</w:t>
            </w:r>
            <w:r>
              <w:rPr>
                <w:rFonts w:hint="eastAsia" w:ascii="仿宋" w:hAnsi="仿宋" w:eastAsia="仿宋" w:cs="仿宋"/>
                <w:color w:val="000000"/>
                <w:kern w:val="0"/>
                <w:sz w:val="24"/>
                <w:szCs w:val="24"/>
                <w:highlight w:val="none"/>
                <w:lang w:val="en-US" w:eastAsia="zh-CN" w:bidi="ar-SA"/>
              </w:rPr>
              <w:t>采购活动</w:t>
            </w:r>
            <w:r>
              <w:rPr>
                <w:rFonts w:hint="eastAsia" w:ascii="仿宋" w:hAnsi="仿宋" w:eastAsia="仿宋" w:cs="仿宋"/>
                <w:color w:val="000000"/>
                <w:highlight w:val="none"/>
                <w:lang w:val="en-US" w:eastAsia="zh-CN"/>
              </w:rPr>
              <w:t>不召开答疑会、</w:t>
            </w:r>
            <w:r>
              <w:rPr>
                <w:rFonts w:hint="eastAsia" w:ascii="仿宋" w:hAnsi="仿宋" w:eastAsia="仿宋" w:cs="仿宋"/>
                <w:color w:val="000000"/>
                <w:kern w:val="0"/>
                <w:sz w:val="24"/>
                <w:szCs w:val="24"/>
                <w:highlight w:val="none"/>
                <w:lang w:val="en-US" w:eastAsia="zh-CN" w:bidi="ar-SA"/>
              </w:rPr>
              <w:t>不组织现场考察。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19</w:t>
            </w:r>
          </w:p>
        </w:tc>
        <w:tc>
          <w:tcPr>
            <w:tcW w:w="2409"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000000"/>
                <w:highlight w:val="none"/>
              </w:rPr>
            </w:pPr>
            <w:r>
              <w:rPr>
                <w:rFonts w:hint="eastAsia" w:ascii="仿宋" w:hAnsi="仿宋" w:eastAsia="仿宋" w:cs="仿宋"/>
                <w:color w:val="000000"/>
                <w:highlight w:val="none"/>
              </w:rPr>
              <w:t>磋商有效期</w:t>
            </w:r>
          </w:p>
          <w:p>
            <w:pPr>
              <w:pStyle w:val="10"/>
              <w:keepNext w:val="0"/>
              <w:keepLines w:val="0"/>
              <w:pageBreakBefore w:val="0"/>
              <w:widowControl w:val="0"/>
              <w:kinsoku/>
              <w:wordWrap/>
              <w:overflowPunct/>
              <w:topLinePunct w:val="0"/>
              <w:bidi w:val="0"/>
              <w:snapToGrid/>
              <w:spacing w:line="360" w:lineRule="auto"/>
              <w:ind w:left="38"/>
              <w:jc w:val="center"/>
              <w:textAlignment w:val="auto"/>
              <w:rPr>
                <w:rFonts w:hint="eastAsia" w:ascii="仿宋" w:hAnsi="仿宋" w:eastAsia="仿宋" w:cs="仿宋"/>
                <w:color w:val="000000"/>
                <w:highlight w:val="none"/>
              </w:rPr>
            </w:pPr>
            <w:r>
              <w:rPr>
                <w:rFonts w:hint="eastAsia" w:ascii="仿宋" w:hAnsi="仿宋" w:eastAsia="仿宋" w:cs="仿宋"/>
                <w:color w:val="000000"/>
                <w:sz w:val="24"/>
                <w:szCs w:val="24"/>
                <w:highlight w:val="none"/>
                <w:lang w:val="zh-CN"/>
              </w:rPr>
              <w:t>（实质性要求）</w:t>
            </w:r>
          </w:p>
        </w:tc>
        <w:tc>
          <w:tcPr>
            <w:tcW w:w="6657" w:type="dxa"/>
            <w:tcBorders>
              <w:tl2br w:val="nil"/>
              <w:tr2bl w:val="nil"/>
            </w:tcBorders>
            <w:noWrap w:val="0"/>
            <w:vAlign w:val="center"/>
          </w:tcPr>
          <w:p>
            <w:pPr>
              <w:pStyle w:val="10"/>
              <w:spacing w:line="460" w:lineRule="exact"/>
              <w:jc w:val="both"/>
              <w:rPr>
                <w:rFonts w:hint="eastAsia" w:ascii="仿宋" w:hAnsi="仿宋" w:eastAsia="仿宋" w:cs="仿宋"/>
                <w:color w:val="000000"/>
                <w:highlight w:val="none"/>
              </w:rPr>
            </w:pPr>
            <w:r>
              <w:rPr>
                <w:rFonts w:hint="eastAsia" w:ascii="仿宋" w:hAnsi="仿宋" w:eastAsia="仿宋" w:cs="仿宋"/>
                <w:highlight w:val="none"/>
              </w:rPr>
              <w:t>本项目磋商有效期为</w:t>
            </w:r>
            <w:r>
              <w:rPr>
                <w:rFonts w:hint="eastAsia" w:ascii="仿宋" w:hAnsi="仿宋" w:eastAsia="仿宋" w:cs="仿宋"/>
                <w:highlight w:val="none"/>
                <w:lang w:val="zh-CN"/>
              </w:rPr>
              <w:t>递交响应文件截止时间</w:t>
            </w:r>
            <w:r>
              <w:rPr>
                <w:rFonts w:hint="eastAsia" w:ascii="仿宋" w:hAnsi="仿宋" w:eastAsia="仿宋" w:cs="仿宋"/>
                <w:color w:val="auto"/>
                <w:highlight w:val="none"/>
              </w:rPr>
              <w:t>届满后60天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20</w:t>
            </w:r>
          </w:p>
        </w:tc>
        <w:tc>
          <w:tcPr>
            <w:tcW w:w="2409" w:type="dxa"/>
            <w:tcBorders>
              <w:tl2br w:val="nil"/>
              <w:tr2bl w:val="nil"/>
            </w:tcBorders>
            <w:noWrap w:val="0"/>
            <w:vAlign w:val="center"/>
          </w:tcPr>
          <w:p>
            <w:pPr>
              <w:pStyle w:val="10"/>
              <w:spacing w:line="460" w:lineRule="exact"/>
              <w:ind w:left="96" w:leftChars="0"/>
              <w:jc w:val="center"/>
              <w:rPr>
                <w:rFonts w:hint="eastAsia" w:ascii="仿宋" w:hAnsi="仿宋" w:eastAsia="仿宋" w:cs="仿宋"/>
                <w:color w:val="000000"/>
                <w:highlight w:val="none"/>
              </w:rPr>
            </w:pPr>
            <w:r>
              <w:rPr>
                <w:rFonts w:hint="eastAsia" w:ascii="仿宋" w:hAnsi="仿宋" w:eastAsia="仿宋" w:cs="仿宋"/>
                <w:kern w:val="0"/>
                <w:sz w:val="24"/>
                <w:szCs w:val="24"/>
                <w:highlight w:val="none"/>
                <w:lang w:val="en-US" w:eastAsia="zh-CN" w:bidi="ar-SA"/>
              </w:rPr>
              <w:t>代理服务费</w:t>
            </w:r>
          </w:p>
        </w:tc>
        <w:tc>
          <w:tcPr>
            <w:tcW w:w="6657" w:type="dxa"/>
            <w:tcBorders>
              <w:tl2br w:val="nil"/>
              <w:tr2bl w:val="nil"/>
            </w:tcBorders>
            <w:noWrap w:val="0"/>
            <w:vAlign w:val="center"/>
          </w:tcPr>
          <w:p>
            <w:pPr>
              <w:pStyle w:val="2"/>
              <w:ind w:left="0" w:leftChars="0" w:firstLine="0" w:firstLineChars="0"/>
              <w:rPr>
                <w:rFonts w:hint="eastAsia" w:ascii="仿宋" w:hAnsi="仿宋" w:eastAsia="仿宋" w:cs="仿宋"/>
                <w:kern w:val="0"/>
                <w:sz w:val="24"/>
                <w:szCs w:val="24"/>
                <w:highlight w:val="none"/>
                <w:lang w:val="en-US" w:eastAsia="zh-CN" w:bidi="ar-SA"/>
              </w:rPr>
            </w:pPr>
            <w:r>
              <w:rPr>
                <w:rFonts w:hint="eastAsia" w:ascii="仿宋" w:hAnsi="仿宋" w:eastAsia="仿宋" w:cs="仿宋"/>
                <w:kern w:val="0"/>
                <w:sz w:val="24"/>
                <w:szCs w:val="24"/>
                <w:highlight w:val="none"/>
                <w:lang w:val="en-US" w:eastAsia="zh-CN" w:bidi="ar-SA"/>
              </w:rPr>
              <w:t>根据《政府采购代理机构管理暂行办法》（财库〔2018〕2号）的规定，本项目代理服务费由采购人支付，收费标准参照《国家计委关于印发〈招标代理服务费收费标准管理暂行办法〉的通知》（计价格〔2002〕1980号）和《国家发展改革委办公厅关于招标代理服务费有关问题的通知》（发改办价格〔2003〕857号）的规定收取。</w:t>
            </w:r>
          </w:p>
          <w:p>
            <w:pPr>
              <w:pStyle w:val="2"/>
              <w:ind w:left="0" w:leftChars="0" w:firstLine="0" w:firstLineChars="0"/>
              <w:rPr>
                <w:rFonts w:hint="eastAsia" w:ascii="仿宋" w:hAnsi="仿宋" w:eastAsia="仿宋" w:cs="仿宋"/>
                <w:kern w:val="0"/>
                <w:sz w:val="24"/>
                <w:szCs w:val="24"/>
                <w:highlight w:val="none"/>
                <w:lang w:val="en-US" w:eastAsia="zh-CN" w:bidi="ar-SA"/>
              </w:rPr>
            </w:pPr>
            <w:r>
              <w:rPr>
                <w:rFonts w:hint="eastAsia" w:ascii="仿宋" w:hAnsi="仿宋" w:eastAsia="仿宋" w:cs="仿宋"/>
                <w:kern w:val="0"/>
                <w:sz w:val="24"/>
                <w:szCs w:val="24"/>
                <w:highlight w:val="none"/>
                <w:lang w:val="en-US" w:eastAsia="zh-CN" w:bidi="ar-SA"/>
              </w:rPr>
              <w:t>代理服务费交至以下指定账户：</w:t>
            </w:r>
          </w:p>
          <w:p>
            <w:pPr>
              <w:pStyle w:val="2"/>
              <w:ind w:left="0" w:leftChars="0" w:firstLine="0" w:firstLineChars="0"/>
              <w:rPr>
                <w:rFonts w:hint="eastAsia" w:ascii="仿宋" w:hAnsi="仿宋" w:eastAsia="仿宋" w:cs="仿宋"/>
                <w:kern w:val="0"/>
                <w:sz w:val="24"/>
                <w:szCs w:val="24"/>
                <w:highlight w:val="none"/>
                <w:lang w:val="en-US" w:eastAsia="zh-CN" w:bidi="ar-SA"/>
              </w:rPr>
            </w:pPr>
            <w:r>
              <w:rPr>
                <w:rFonts w:hint="eastAsia" w:ascii="仿宋" w:hAnsi="仿宋" w:eastAsia="仿宋" w:cs="仿宋"/>
                <w:kern w:val="0"/>
                <w:sz w:val="24"/>
                <w:szCs w:val="24"/>
                <w:highlight w:val="none"/>
                <w:lang w:val="en-US" w:eastAsia="zh-CN" w:bidi="ar-SA"/>
              </w:rPr>
              <w:t>收款单位：四川德鑫招标代理有限公司</w:t>
            </w:r>
          </w:p>
          <w:p>
            <w:pPr>
              <w:pStyle w:val="2"/>
              <w:ind w:left="0" w:leftChars="0" w:firstLine="0" w:firstLineChars="0"/>
              <w:rPr>
                <w:rFonts w:hint="eastAsia" w:ascii="仿宋" w:hAnsi="仿宋" w:eastAsia="仿宋" w:cs="仿宋"/>
                <w:kern w:val="0"/>
                <w:sz w:val="24"/>
                <w:szCs w:val="24"/>
                <w:highlight w:val="none"/>
                <w:lang w:val="en-US" w:eastAsia="zh-CN" w:bidi="ar-SA"/>
              </w:rPr>
            </w:pPr>
            <w:r>
              <w:rPr>
                <w:rFonts w:hint="eastAsia" w:ascii="仿宋" w:hAnsi="仿宋" w:eastAsia="仿宋" w:cs="仿宋"/>
                <w:kern w:val="0"/>
                <w:sz w:val="24"/>
                <w:szCs w:val="24"/>
                <w:highlight w:val="none"/>
                <w:lang w:val="en-US" w:eastAsia="zh-CN" w:bidi="ar-SA"/>
              </w:rPr>
              <w:t>开 户 行：中国银行新都支行</w:t>
            </w:r>
          </w:p>
          <w:p>
            <w:pPr>
              <w:pStyle w:val="10"/>
              <w:spacing w:line="460" w:lineRule="exact"/>
              <w:jc w:val="both"/>
              <w:rPr>
                <w:rFonts w:hint="eastAsia" w:ascii="仿宋" w:hAnsi="仿宋" w:eastAsia="仿宋" w:cs="仿宋"/>
                <w:color w:val="000000"/>
                <w:highlight w:val="none"/>
              </w:rPr>
            </w:pPr>
            <w:r>
              <w:rPr>
                <w:rFonts w:hint="eastAsia" w:ascii="仿宋" w:hAnsi="仿宋" w:eastAsia="仿宋" w:cs="仿宋"/>
                <w:kern w:val="0"/>
                <w:sz w:val="24"/>
                <w:szCs w:val="24"/>
                <w:highlight w:val="none"/>
                <w:lang w:val="en-US" w:eastAsia="zh-CN" w:bidi="ar-SA"/>
              </w:rPr>
              <w:t>银行账号：130  662  649  813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rightChars="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21</w:t>
            </w:r>
          </w:p>
        </w:tc>
        <w:tc>
          <w:tcPr>
            <w:tcW w:w="2409" w:type="dxa"/>
            <w:tcBorders>
              <w:tl2br w:val="nil"/>
              <w:tr2bl w:val="nil"/>
            </w:tcBorders>
            <w:noWrap w:val="0"/>
            <w:vAlign w:val="center"/>
          </w:tcPr>
          <w:p>
            <w:pPr>
              <w:pStyle w:val="10"/>
              <w:spacing w:line="460" w:lineRule="exact"/>
              <w:ind w:left="96" w:leftChars="0"/>
              <w:jc w:val="center"/>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定向采购</w:t>
            </w:r>
          </w:p>
        </w:tc>
        <w:tc>
          <w:tcPr>
            <w:tcW w:w="6657" w:type="dxa"/>
            <w:tcBorders>
              <w:tl2br w:val="nil"/>
              <w:tr2bl w:val="nil"/>
            </w:tcBorders>
            <w:noWrap w:val="0"/>
            <w:vAlign w:val="center"/>
          </w:tcPr>
          <w:p>
            <w:pPr>
              <w:pStyle w:val="10"/>
              <w:spacing w:line="460" w:lineRule="exact"/>
              <w:jc w:val="both"/>
              <w:rPr>
                <w:rFonts w:hint="eastAsia" w:ascii="仿宋" w:hAnsi="仿宋" w:eastAsia="仿宋" w:cs="仿宋"/>
                <w:color w:val="000000"/>
                <w:highlight w:val="none"/>
              </w:rPr>
            </w:pPr>
            <w:r>
              <w:rPr>
                <w:rFonts w:hint="eastAsia" w:ascii="仿宋" w:hAnsi="仿宋" w:eastAsia="仿宋" w:cs="仿宋"/>
                <w:color w:val="000000"/>
                <w:highlight w:val="none"/>
              </w:rPr>
              <w:t>本项目</w:t>
            </w:r>
            <w:r>
              <w:rPr>
                <w:rFonts w:hint="eastAsia" w:ascii="仿宋" w:hAnsi="仿宋" w:eastAsia="仿宋" w:cs="仿宋"/>
                <w:color w:val="000000"/>
                <w:highlight w:val="none"/>
                <w:lang w:val="en-US" w:eastAsia="zh-CN"/>
              </w:rPr>
              <w:t>为</w:t>
            </w:r>
            <w:r>
              <w:rPr>
                <w:rFonts w:hint="eastAsia" w:ascii="仿宋" w:hAnsi="仿宋" w:eastAsia="仿宋" w:cs="仿宋"/>
                <w:color w:val="000000"/>
                <w:highlight w:val="none"/>
              </w:rPr>
              <w:t>专门面向中小企业</w:t>
            </w:r>
            <w:r>
              <w:rPr>
                <w:rFonts w:hint="eastAsia" w:ascii="仿宋" w:hAnsi="仿宋" w:eastAsia="仿宋" w:cs="仿宋"/>
                <w:color w:val="000000"/>
                <w:highlight w:val="none"/>
                <w:lang w:val="en-US" w:eastAsia="zh-CN"/>
              </w:rPr>
              <w:t>采购的项目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rightChars="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22</w:t>
            </w:r>
          </w:p>
        </w:tc>
        <w:tc>
          <w:tcPr>
            <w:tcW w:w="2409" w:type="dxa"/>
            <w:tcBorders>
              <w:tl2br w:val="nil"/>
              <w:tr2bl w:val="nil"/>
            </w:tcBorders>
            <w:noWrap w:val="0"/>
            <w:vAlign w:val="center"/>
          </w:tcPr>
          <w:p>
            <w:pPr>
              <w:pStyle w:val="10"/>
              <w:spacing w:line="460" w:lineRule="exact"/>
              <w:ind w:firstLine="480" w:firstLineChars="200"/>
              <w:jc w:val="both"/>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zh-CN"/>
              </w:rPr>
              <w:t>声明承诺提醒</w:t>
            </w:r>
          </w:p>
        </w:tc>
        <w:tc>
          <w:tcPr>
            <w:tcW w:w="6657" w:type="dxa"/>
            <w:tcBorders>
              <w:tl2br w:val="nil"/>
              <w:tr2bl w:val="nil"/>
            </w:tcBorders>
            <w:noWrap w:val="0"/>
            <w:vAlign w:val="center"/>
          </w:tcPr>
          <w:p>
            <w:pPr>
              <w:pStyle w:val="10"/>
              <w:spacing w:line="460" w:lineRule="exact"/>
              <w:jc w:val="both"/>
              <w:rPr>
                <w:rFonts w:hint="eastAsia" w:ascii="仿宋" w:hAnsi="仿宋" w:eastAsia="仿宋" w:cs="仿宋"/>
                <w:color w:val="000000"/>
                <w:highlight w:val="none"/>
              </w:rPr>
            </w:pPr>
            <w:r>
              <w:rPr>
                <w:rFonts w:hint="eastAsia" w:ascii="仿宋" w:hAnsi="仿宋" w:eastAsia="仿宋" w:cs="仿宋"/>
                <w:color w:val="000000"/>
                <w:highlight w:val="none"/>
                <w:lang w:val="zh-CN"/>
              </w:rPr>
              <w:t>供应商响应文件中提供的各种声明和承诺应当真实有效，无效声明和承诺、虚假声明和承诺将由供应商自己承担由此带来的任何不利后果，虚假声明和承诺还将报告监管部门追究法律责任。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13" w:type="dxa"/>
            <w:tcBorders>
              <w:tl2br w:val="nil"/>
              <w:tr2bl w:val="nil"/>
            </w:tcBorders>
            <w:noWrap w:val="0"/>
            <w:vAlign w:val="center"/>
          </w:tcPr>
          <w:p>
            <w:pPr>
              <w:pStyle w:val="10"/>
              <w:keepNext w:val="0"/>
              <w:keepLines w:val="0"/>
              <w:pageBreakBefore w:val="0"/>
              <w:widowControl w:val="0"/>
              <w:kinsoku/>
              <w:wordWrap/>
              <w:overflowPunct/>
              <w:topLinePunct w:val="0"/>
              <w:bidi w:val="0"/>
              <w:snapToGrid/>
              <w:spacing w:line="360" w:lineRule="auto"/>
              <w:ind w:right="230" w:rightChars="0"/>
              <w:jc w:val="center"/>
              <w:textAlignment w:val="auto"/>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23</w:t>
            </w:r>
          </w:p>
        </w:tc>
        <w:tc>
          <w:tcPr>
            <w:tcW w:w="2409" w:type="dxa"/>
            <w:tcBorders>
              <w:tl2br w:val="nil"/>
              <w:tr2bl w:val="nil"/>
            </w:tcBorders>
            <w:noWrap w:val="0"/>
            <w:vAlign w:val="center"/>
          </w:tcPr>
          <w:p>
            <w:pPr>
              <w:pStyle w:val="10"/>
              <w:spacing w:line="460" w:lineRule="exact"/>
              <w:jc w:val="center"/>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zh-CN"/>
              </w:rPr>
              <w:t>中小企业政府采购信用融资</w:t>
            </w:r>
          </w:p>
        </w:tc>
        <w:tc>
          <w:tcPr>
            <w:tcW w:w="6657" w:type="dxa"/>
            <w:tcBorders>
              <w:tl2br w:val="nil"/>
              <w:tr2bl w:val="nil"/>
            </w:tcBorders>
            <w:noWrap w:val="0"/>
            <w:vAlign w:val="center"/>
          </w:tcPr>
          <w:p>
            <w:pPr>
              <w:pStyle w:val="10"/>
              <w:spacing w:line="460" w:lineRule="exact"/>
              <w:jc w:val="both"/>
              <w:rPr>
                <w:rFonts w:hint="eastAsia" w:ascii="仿宋" w:hAnsi="仿宋" w:eastAsia="仿宋" w:cs="仿宋"/>
                <w:color w:val="000000"/>
                <w:highlight w:val="none"/>
              </w:rPr>
            </w:pPr>
            <w:r>
              <w:rPr>
                <w:rFonts w:hint="eastAsia" w:ascii="仿宋" w:hAnsi="仿宋" w:eastAsia="仿宋" w:cs="仿宋"/>
                <w:color w:val="000000"/>
                <w:highlight w:val="none"/>
                <w:lang w:val="zh-CN"/>
              </w:rPr>
              <w:t>参加本次采购活动成交的中小企业无需提供财产抵押或第三方担保，凭借政府采购合同可向金融机构申请融资。相关政策规定内容请在“四川政府采购网”查询。</w:t>
            </w:r>
          </w:p>
        </w:tc>
      </w:tr>
    </w:tbl>
    <w:p>
      <w:pPr>
        <w:pStyle w:val="3"/>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color w:val="000000"/>
          <w:sz w:val="28"/>
          <w:szCs w:val="28"/>
          <w:highlight w:val="none"/>
        </w:rPr>
      </w:pPr>
      <w:r>
        <w:rPr>
          <w:rFonts w:hint="eastAsia" w:ascii="黑体" w:hAnsi="黑体" w:eastAsia="黑体" w:cs="黑体"/>
          <w:sz w:val="36"/>
          <w:szCs w:val="36"/>
          <w:highlight w:val="none"/>
        </w:rPr>
        <w:t xml:space="preserve"> </w:t>
      </w:r>
      <w:r>
        <w:rPr>
          <w:rFonts w:hint="eastAsia" w:ascii="黑体" w:hAnsi="黑体" w:eastAsia="黑体" w:cs="黑体"/>
          <w:color w:val="auto"/>
          <w:sz w:val="36"/>
          <w:szCs w:val="36"/>
          <w:highlight w:val="none"/>
          <w:lang w:val="en-US" w:eastAsia="zh-CN"/>
        </w:rPr>
        <w:t>供应商</w:t>
      </w:r>
      <w:r>
        <w:rPr>
          <w:rFonts w:hint="eastAsia" w:ascii="黑体" w:hAnsi="黑体" w:eastAsia="黑体" w:cs="黑体"/>
          <w:color w:val="auto"/>
          <w:sz w:val="36"/>
          <w:szCs w:val="36"/>
          <w:highlight w:val="none"/>
        </w:rPr>
        <w:t>应当提供</w:t>
      </w:r>
      <w:r>
        <w:rPr>
          <w:rFonts w:hint="eastAsia" w:ascii="黑体" w:hAnsi="黑体" w:eastAsia="黑体" w:cs="黑体"/>
          <w:b/>
          <w:bCs/>
          <w:color w:val="auto"/>
          <w:sz w:val="36"/>
          <w:szCs w:val="36"/>
          <w:highlight w:val="none"/>
        </w:rPr>
        <w:t>的资格、资质性及其他类似效力要求的相关证明材料</w:t>
      </w:r>
    </w:p>
    <w:p>
      <w:pPr>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color w:val="000000"/>
          <w:sz w:val="24"/>
          <w:highlight w:val="none"/>
          <w:lang w:eastAsia="zh-CN"/>
        </w:rPr>
      </w:pPr>
      <w:bookmarkStart w:id="0" w:name="OLE_LINK16"/>
      <w:r>
        <w:rPr>
          <w:rFonts w:hint="eastAsia" w:ascii="仿宋" w:hAnsi="仿宋" w:eastAsia="仿宋" w:cs="仿宋"/>
          <w:b/>
          <w:bCs/>
          <w:color w:val="auto"/>
          <w:sz w:val="24"/>
          <w:highlight w:val="none"/>
        </w:rPr>
        <w:t>供应商参加本次政府采购活动，应当在资格性</w:t>
      </w:r>
      <w:r>
        <w:rPr>
          <w:rFonts w:hint="eastAsia" w:ascii="仿宋" w:hAnsi="仿宋" w:eastAsia="仿宋" w:cs="仿宋"/>
          <w:b/>
          <w:bCs/>
          <w:color w:val="auto"/>
          <w:sz w:val="24"/>
          <w:highlight w:val="none"/>
          <w:lang w:val="en-US" w:eastAsia="zh-CN"/>
        </w:rPr>
        <w:t>响应</w:t>
      </w:r>
      <w:r>
        <w:rPr>
          <w:rFonts w:hint="eastAsia" w:ascii="仿宋" w:hAnsi="仿宋" w:eastAsia="仿宋" w:cs="仿宋"/>
          <w:b/>
          <w:bCs/>
          <w:color w:val="auto"/>
          <w:sz w:val="24"/>
          <w:highlight w:val="none"/>
        </w:rPr>
        <w:t>文件中提交以下证明材料</w:t>
      </w:r>
      <w:r>
        <w:rPr>
          <w:rFonts w:hint="eastAsia" w:ascii="仿宋" w:hAnsi="仿宋" w:eastAsia="仿宋" w:cs="仿宋"/>
          <w:b/>
          <w:bCs/>
          <w:color w:val="auto"/>
          <w:sz w:val="24"/>
          <w:highlight w:val="none"/>
          <w:lang w:eastAsia="zh-CN"/>
        </w:rPr>
        <w:t>：</w:t>
      </w:r>
    </w:p>
    <w:bookmarkEnd w:id="0"/>
    <w:p>
      <w:pPr>
        <w:spacing w:after="50" w:line="420" w:lineRule="exact"/>
        <w:ind w:firstLine="480"/>
        <w:rPr>
          <w:rFonts w:hint="eastAsia" w:ascii="仿宋" w:hAnsi="仿宋" w:eastAsia="仿宋" w:cs="仿宋"/>
          <w:color w:val="000000"/>
          <w:sz w:val="24"/>
          <w:highlight w:val="none"/>
          <w:lang w:val="en-US" w:eastAsia="zh-CN"/>
        </w:rPr>
      </w:pPr>
      <w:bookmarkStart w:id="1" w:name="_Toc28935"/>
      <w:r>
        <w:rPr>
          <w:rFonts w:hint="eastAsia" w:ascii="仿宋" w:hAnsi="仿宋" w:eastAsia="仿宋" w:cs="仿宋"/>
          <w:color w:val="000000"/>
          <w:sz w:val="24"/>
          <w:highlight w:val="none"/>
          <w:lang w:val="en-US" w:eastAsia="zh-CN"/>
        </w:rPr>
        <w:t>1.承诺函和声明函；</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2.法定代表人身份证明书及法定代表人身份证或护照；</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3.法定代表人授权委托书及授权代表身份证；</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4.有效的营业执照或法人证书证明材料复印件；</w:t>
      </w:r>
    </w:p>
    <w:p>
      <w:pPr>
        <w:spacing w:after="50" w:line="420" w:lineRule="exact"/>
        <w:ind w:firstLine="480"/>
        <w:rPr>
          <w:rFonts w:hint="eastAsia" w:ascii="仿宋" w:hAnsi="仿宋" w:eastAsia="仿宋" w:cs="仿宋"/>
          <w:color w:val="000000"/>
          <w:sz w:val="24"/>
          <w:highlight w:val="none"/>
          <w:lang w:val="en-US" w:eastAsia="zh-CN"/>
        </w:rPr>
      </w:pPr>
      <w:bookmarkStart w:id="2" w:name="OLE_LINK37"/>
      <w:r>
        <w:rPr>
          <w:rFonts w:hint="eastAsia" w:ascii="仿宋" w:hAnsi="仿宋" w:eastAsia="仿宋" w:cs="仿宋"/>
          <w:color w:val="000000"/>
          <w:sz w:val="24"/>
          <w:highlight w:val="none"/>
          <w:lang w:val="en-US" w:eastAsia="zh-CN"/>
        </w:rPr>
        <w:t>5.具有良好商业信誉的</w:t>
      </w:r>
      <w:bookmarkEnd w:id="2"/>
      <w:r>
        <w:rPr>
          <w:rFonts w:hint="eastAsia" w:ascii="仿宋" w:hAnsi="仿宋" w:eastAsia="仿宋" w:cs="仿宋"/>
          <w:color w:val="000000"/>
          <w:sz w:val="24"/>
          <w:highlight w:val="none"/>
          <w:lang w:val="en-US" w:eastAsia="zh-CN"/>
        </w:rPr>
        <w:t>承诺函；</w:t>
      </w:r>
      <w:bookmarkStart w:id="3" w:name="OLE_LINK14"/>
    </w:p>
    <w:bookmarkEnd w:id="3"/>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6.具有健全的财务会计制度：①可提供2019年度经审计的财务报告复印件（包含审计报告和审计报告中所涉及的财务报表和报表附注），②也可提供2019年度供应商的财务报表复印件（至少包含资产负债表），③也可提供资信证明复印件（银行资信证明出具时间在响应文件递交截止时间前一个月内有效），④供应商成立时间至响应文件递交截止时间止不满一个会计年度的，提供成立后任意时段的资产负债表复印件；</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7.具有履行合同所必需的设备和专业技术能力（提供有效的营业执照或法人证书证明材料复印件）；</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8.</w:t>
      </w:r>
      <w:r>
        <w:rPr>
          <w:rFonts w:hint="eastAsia" w:ascii="仿宋" w:hAnsi="仿宋" w:eastAsia="仿宋" w:cs="仿宋"/>
          <w:color w:val="auto"/>
          <w:sz w:val="24"/>
          <w:highlight w:val="none"/>
          <w:lang w:val="en-US" w:eastAsia="zh-CN"/>
        </w:rPr>
        <w:t>有依法缴纳税收和社会保障资金的良好记录的证明材料：2020年1月至今任意一个月缴纳税收和社保资金的证明材料（税收提供缴纳税收的银行电子回单或行政部门出具的纳税证明或完税证明复印件；社保资金提供缴纳社保的银行电子回单或行政部门出具的社保缴纳证明材料复印件。依法免税或不需要缴纳社会保障资金的供应商，应提供相应文件证明其依法免税或不需要缴纳社会保障资金）</w:t>
      </w:r>
      <w:r>
        <w:rPr>
          <w:rFonts w:hint="eastAsia" w:ascii="仿宋" w:hAnsi="仿宋" w:eastAsia="仿宋" w:cs="仿宋"/>
          <w:color w:val="000000"/>
          <w:sz w:val="24"/>
          <w:highlight w:val="none"/>
          <w:lang w:val="en-US" w:eastAsia="zh-CN"/>
        </w:rPr>
        <w:t>；</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9.参加本次政府采购活动前三年内，在经营活动中没有重大违法记录的承诺函；</w:t>
      </w:r>
    </w:p>
    <w:p>
      <w:pPr>
        <w:pStyle w:val="2"/>
        <w:ind w:firstLine="468" w:firstLineChars="195"/>
        <w:rPr>
          <w:rFonts w:hint="default"/>
          <w:lang w:val="en-US" w:eastAsia="zh-CN"/>
        </w:rPr>
      </w:pPr>
      <w:r>
        <w:rPr>
          <w:rFonts w:hint="eastAsia" w:ascii="仿宋" w:hAnsi="仿宋" w:eastAsia="仿宋" w:cs="仿宋"/>
          <w:color w:val="000000"/>
          <w:sz w:val="24"/>
          <w:highlight w:val="none"/>
          <w:lang w:val="en-US" w:eastAsia="zh-CN"/>
        </w:rPr>
        <w:t>10.</w:t>
      </w:r>
      <w:r>
        <w:rPr>
          <w:rFonts w:hint="eastAsia" w:ascii="宋体" w:hAnsi="宋体" w:cs="宋体"/>
          <w:color w:val="000000"/>
          <w:sz w:val="24"/>
          <w:lang w:val="zh-CN"/>
        </w:rPr>
        <w:t>供应商须具有建设行政主管部门颁发的成都市房屋安全鉴定机构名录登记证书或具有国家行政主管部门颁发的且在有效期内的建设工程质量检测机构资质证书（检测范围须具有主体结构工程检测类）。</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11.法律、行政法规规定的其他条件（提供有效的营业执照或法人证书证明材料复印件）；</w:t>
      </w:r>
    </w:p>
    <w:p>
      <w:pPr>
        <w:spacing w:after="50" w:line="420" w:lineRule="exact"/>
        <w:ind w:firstLine="480"/>
        <w:rPr>
          <w:rFonts w:hint="eastAsia" w:ascii="仿宋" w:hAnsi="仿宋" w:eastAsia="仿宋" w:cs="仿宋"/>
          <w:color w:val="000000"/>
          <w:sz w:val="24"/>
          <w:highlight w:val="none"/>
          <w:lang w:val="en-US" w:eastAsia="zh-CN"/>
        </w:rPr>
      </w:pPr>
      <w:bookmarkStart w:id="4" w:name="OLE_LINK1"/>
      <w:r>
        <w:rPr>
          <w:rFonts w:hint="eastAsia" w:ascii="仿宋" w:hAnsi="仿宋" w:eastAsia="仿宋" w:cs="仿宋"/>
          <w:color w:val="000000"/>
          <w:sz w:val="24"/>
          <w:highlight w:val="none"/>
          <w:lang w:val="en-US" w:eastAsia="zh-CN"/>
        </w:rPr>
        <w:t>12.供应商单位及现任法定代表人、主要负责人没有行贿犯罪记录</w:t>
      </w:r>
      <w:bookmarkEnd w:id="4"/>
      <w:r>
        <w:rPr>
          <w:rFonts w:hint="eastAsia" w:ascii="仿宋" w:hAnsi="仿宋" w:eastAsia="仿宋" w:cs="仿宋"/>
          <w:color w:val="000000"/>
          <w:sz w:val="24"/>
          <w:highlight w:val="none"/>
          <w:lang w:val="en-US" w:eastAsia="zh-CN"/>
        </w:rPr>
        <w:t>承诺函；</w:t>
      </w:r>
    </w:p>
    <w:p>
      <w:pPr>
        <w:spacing w:after="50" w:line="420" w:lineRule="exact"/>
        <w:ind w:firstLine="480"/>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13.按照规定获取了磋商文件（由代理机构提供报名信息，供应商无须提供相关材料）。</w:t>
      </w:r>
    </w:p>
    <w:p>
      <w:pPr>
        <w:spacing w:after="50" w:line="420" w:lineRule="exact"/>
        <w:ind w:firstLine="480" w:firstLineChars="200"/>
        <w:rPr>
          <w:rFonts w:hint="eastAsia"/>
          <w:highlight w:val="none"/>
          <w:lang w:val="zh-CN"/>
        </w:rPr>
      </w:pPr>
      <w:r>
        <w:rPr>
          <w:rFonts w:hint="eastAsia" w:ascii="仿宋" w:hAnsi="仿宋" w:eastAsia="仿宋" w:cs="仿宋"/>
          <w:color w:val="000000"/>
          <w:sz w:val="24"/>
          <w:highlight w:val="none"/>
          <w:lang w:val="zh-CN"/>
        </w:rPr>
        <w:t>上述证明材料均</w:t>
      </w:r>
      <w:r>
        <w:rPr>
          <w:rFonts w:hint="eastAsia" w:ascii="仿宋" w:hAnsi="仿宋" w:eastAsia="仿宋" w:cs="仿宋"/>
          <w:color w:val="000000"/>
          <w:sz w:val="24"/>
          <w:highlight w:val="none"/>
          <w:lang w:val="en-US" w:eastAsia="zh-CN"/>
        </w:rPr>
        <w:t>须</w:t>
      </w:r>
      <w:r>
        <w:rPr>
          <w:rFonts w:hint="eastAsia" w:ascii="仿宋" w:hAnsi="仿宋" w:eastAsia="仿宋" w:cs="仿宋"/>
          <w:color w:val="000000"/>
          <w:sz w:val="24"/>
          <w:highlight w:val="none"/>
          <w:lang w:val="zh-CN"/>
        </w:rPr>
        <w:t>加盖公章（鲜章），相关证明材料附后。</w:t>
      </w:r>
    </w:p>
    <w:p>
      <w:pPr>
        <w:pStyle w:val="3"/>
        <w:keepNext/>
        <w:keepLines/>
        <w:pageBreakBefore w:val="0"/>
        <w:widowControl w:val="0"/>
        <w:kinsoku/>
        <w:wordWrap/>
        <w:overflowPunct/>
        <w:topLinePunct w:val="0"/>
        <w:autoSpaceDE/>
        <w:autoSpaceDN/>
        <w:bidi w:val="0"/>
        <w:adjustRightInd/>
        <w:snapToGrid/>
        <w:spacing w:line="500" w:lineRule="exact"/>
        <w:jc w:val="center"/>
        <w:textAlignment w:val="auto"/>
        <w:outlineLvl w:val="0"/>
        <w:rPr>
          <w:rFonts w:hint="eastAsia" w:ascii="仿宋" w:hAnsi="仿宋" w:eastAsia="仿宋" w:cs="仿宋"/>
          <w:sz w:val="36"/>
          <w:szCs w:val="36"/>
          <w:highlight w:val="none"/>
        </w:rPr>
      </w:pPr>
      <w:bookmarkStart w:id="5" w:name="_Toc12892"/>
      <w:bookmarkStart w:id="6" w:name="_Toc23249"/>
      <w:bookmarkStart w:id="7" w:name="_Toc27294"/>
      <w:bookmarkStart w:id="8" w:name="_Toc14010"/>
      <w:bookmarkStart w:id="9" w:name="_Toc31465"/>
      <w:bookmarkStart w:id="10" w:name="_Toc50"/>
      <w:bookmarkStart w:id="11" w:name="_Toc10530"/>
      <w:bookmarkStart w:id="12" w:name="_Toc8023"/>
      <w:bookmarkStart w:id="13" w:name="_Toc10003"/>
      <w:bookmarkStart w:id="14" w:name="_Toc8840"/>
      <w:bookmarkStart w:id="15" w:name="_Toc26108"/>
      <w:bookmarkStart w:id="16" w:name="_Toc23717"/>
      <w:bookmarkStart w:id="33" w:name="_GoBack"/>
      <w:bookmarkEnd w:id="33"/>
      <w:r>
        <w:rPr>
          <w:rFonts w:hint="eastAsia" w:ascii="黑体" w:hAnsi="黑体" w:eastAsia="黑体" w:cs="黑体"/>
          <w:sz w:val="36"/>
          <w:szCs w:val="36"/>
          <w:highlight w:val="none"/>
        </w:rPr>
        <w:t xml:space="preserve">  采购项目技术、服务、政府采购合同内容条款及其他商务要求</w:t>
      </w:r>
      <w:bookmarkEnd w:id="1"/>
      <w:bookmarkEnd w:id="5"/>
      <w:bookmarkEnd w:id="6"/>
      <w:bookmarkEnd w:id="7"/>
      <w:bookmarkEnd w:id="8"/>
      <w:bookmarkEnd w:id="9"/>
      <w:bookmarkEnd w:id="10"/>
      <w:bookmarkEnd w:id="11"/>
      <w:bookmarkEnd w:id="12"/>
      <w:bookmarkEnd w:id="13"/>
      <w:bookmarkEnd w:id="14"/>
      <w:bookmarkEnd w:id="15"/>
      <w:bookmarkEnd w:id="16"/>
    </w:p>
    <w:p>
      <w:pPr>
        <w:pStyle w:val="4"/>
        <w:keepNext/>
        <w:keepLines/>
        <w:pageBreakBefore w:val="0"/>
        <w:widowControl w:val="0"/>
        <w:kinsoku/>
        <w:wordWrap/>
        <w:overflowPunct/>
        <w:topLinePunct w:val="0"/>
        <w:autoSpaceDE/>
        <w:autoSpaceDN/>
        <w:bidi w:val="0"/>
        <w:adjustRightInd/>
        <w:snapToGrid/>
        <w:spacing w:before="0" w:after="0" w:line="400" w:lineRule="exact"/>
        <w:textAlignment w:val="auto"/>
        <w:rPr>
          <w:rFonts w:hint="eastAsia" w:ascii="仿宋" w:hAnsi="仿宋" w:eastAsia="仿宋" w:cs="仿宋"/>
          <w:b/>
          <w:bCs/>
          <w:sz w:val="24"/>
          <w:szCs w:val="24"/>
          <w:highlight w:val="none"/>
        </w:rPr>
      </w:pPr>
      <w:bookmarkStart w:id="17" w:name="_Toc217446094"/>
      <w:bookmarkStart w:id="18" w:name="_Toc25572"/>
      <w:bookmarkStart w:id="19" w:name="_Toc17407"/>
      <w:bookmarkStart w:id="20" w:name="_Toc14118"/>
      <w:bookmarkStart w:id="21" w:name="_Toc19685"/>
      <w:bookmarkStart w:id="22" w:name="_Toc30195"/>
      <w:r>
        <w:rPr>
          <w:rFonts w:hint="eastAsia" w:ascii="仿宋" w:hAnsi="仿宋" w:eastAsia="仿宋" w:cs="仿宋"/>
          <w:b/>
          <w:bCs/>
          <w:sz w:val="24"/>
          <w:szCs w:val="24"/>
          <w:highlight w:val="none"/>
          <w:lang w:val="en-US" w:eastAsia="zh-CN"/>
        </w:rPr>
        <w:t>一、</w:t>
      </w:r>
      <w:r>
        <w:rPr>
          <w:rFonts w:hint="eastAsia" w:ascii="仿宋" w:hAnsi="仿宋" w:eastAsia="仿宋" w:cs="仿宋"/>
          <w:b/>
          <w:bCs/>
          <w:sz w:val="24"/>
          <w:szCs w:val="24"/>
          <w:highlight w:val="none"/>
        </w:rPr>
        <w:t>项目概述</w:t>
      </w:r>
      <w:bookmarkEnd w:id="17"/>
      <w:bookmarkEnd w:id="18"/>
      <w:bookmarkEnd w:id="19"/>
      <w:bookmarkEnd w:id="20"/>
      <w:bookmarkEnd w:id="21"/>
      <w:bookmarkEnd w:id="22"/>
    </w:p>
    <w:p>
      <w:pPr>
        <w:pageBreakBefore w:val="0"/>
        <w:widowControl w:val="0"/>
        <w:kinsoku/>
        <w:wordWrap/>
        <w:overflowPunct/>
        <w:topLinePunct w:val="0"/>
        <w:autoSpaceDE/>
        <w:autoSpaceDN/>
        <w:bidi w:val="0"/>
        <w:adjustRightInd/>
        <w:snapToGrid/>
        <w:spacing w:line="420" w:lineRule="exact"/>
        <w:ind w:firstLine="480"/>
        <w:textAlignment w:val="auto"/>
        <w:rPr>
          <w:rFonts w:hint="eastAsia" w:ascii="仿宋" w:hAnsi="仿宋" w:eastAsia="仿宋" w:cs="仿宋"/>
          <w:color w:val="000000"/>
          <w:sz w:val="24"/>
          <w:highlight w:val="none"/>
          <w:lang w:val="en-US" w:eastAsia="zh-CN"/>
        </w:rPr>
      </w:pPr>
      <w:bookmarkStart w:id="23" w:name="_Toc217446095"/>
      <w:r>
        <w:rPr>
          <w:rFonts w:hint="eastAsia" w:ascii="仿宋" w:hAnsi="仿宋" w:eastAsia="仿宋" w:cs="仿宋"/>
          <w:color w:val="000000"/>
          <w:sz w:val="24"/>
          <w:highlight w:val="none"/>
          <w:lang w:val="en-US" w:eastAsia="zh-CN"/>
        </w:rPr>
        <w:t>成都市新都区人民政府三河街道办事处拟采用竞争性磋商方式确定一名合法供应商提供毗河苑安置小区3期高层安全鉴定服务。本项目共一个包件。</w:t>
      </w:r>
    </w:p>
    <w:p>
      <w:pPr>
        <w:pStyle w:val="4"/>
        <w:keepNext/>
        <w:keepLines/>
        <w:pageBreakBefore w:val="0"/>
        <w:widowControl w:val="0"/>
        <w:numPr>
          <w:ilvl w:val="0"/>
          <w:numId w:val="0"/>
        </w:numPr>
        <w:kinsoku/>
        <w:wordWrap/>
        <w:overflowPunct/>
        <w:topLinePunct w:val="0"/>
        <w:autoSpaceDE/>
        <w:autoSpaceDN/>
        <w:bidi w:val="0"/>
        <w:adjustRightInd/>
        <w:snapToGrid/>
        <w:spacing w:before="0" w:after="0" w:line="400" w:lineRule="exact"/>
        <w:ind w:leftChars="0"/>
        <w:textAlignment w:val="auto"/>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二、服务范围</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1.项目：毗河苑三期—地下室、49#~54#楼。</w:t>
      </w:r>
      <w:r>
        <w:rPr>
          <w:rFonts w:hint="eastAsia" w:ascii="仿宋" w:hAnsi="仿宋" w:eastAsia="仿宋" w:cs="仿宋"/>
          <w:color w:val="000000"/>
          <w:sz w:val="24"/>
          <w:highlight w:val="none"/>
          <w:lang w:val="en-US" w:eastAsia="zh-CN"/>
        </w:rPr>
        <w:br w:type="textWrapping"/>
      </w:r>
      <w:r>
        <w:rPr>
          <w:rFonts w:hint="eastAsia" w:ascii="仿宋" w:hAnsi="仿宋" w:eastAsia="仿宋" w:cs="仿宋"/>
          <w:color w:val="000000"/>
          <w:sz w:val="24"/>
          <w:highlight w:val="none"/>
          <w:lang w:val="en-US" w:eastAsia="zh-CN"/>
        </w:rPr>
        <w:t>2.项目地址：新都区三河街道。</w:t>
      </w:r>
    </w:p>
    <w:p>
      <w:pPr>
        <w:pageBreakBefore w:val="0"/>
        <w:widowControl w:val="0"/>
        <w:kinsoku/>
        <w:wordWrap/>
        <w:overflowPunct/>
        <w:topLinePunct w:val="0"/>
        <w:autoSpaceDE/>
        <w:autoSpaceDN/>
        <w:bidi w:val="0"/>
        <w:adjustRightInd/>
        <w:snapToGrid/>
        <w:spacing w:line="420" w:lineRule="exact"/>
        <w:ind w:firstLine="48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3.总建筑面积：86025.13平方米。</w:t>
      </w:r>
    </w:p>
    <w:p>
      <w:pPr>
        <w:pageBreakBefore w:val="0"/>
        <w:widowControl w:val="0"/>
        <w:kinsoku/>
        <w:wordWrap/>
        <w:overflowPunct/>
        <w:topLinePunct w:val="0"/>
        <w:autoSpaceDE/>
        <w:autoSpaceDN/>
        <w:bidi w:val="0"/>
        <w:adjustRightInd/>
        <w:snapToGrid/>
        <w:spacing w:line="420" w:lineRule="exact"/>
        <w:ind w:firstLine="48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4.子项楼栋：地下室（地下1层框架、剪力墙结构）、49#楼（地上27层剪力墙结构）、50#楼（地上25层剪力墙结构）、51#52#54#楼（地上15层剪力墙结构）、53#楼（地上17层剪力墙结构）。</w:t>
      </w:r>
      <w:bookmarkEnd w:id="23"/>
      <w:bookmarkStart w:id="24" w:name="_Toc16848"/>
      <w:bookmarkStart w:id="25" w:name="_Toc9422"/>
      <w:bookmarkStart w:id="26" w:name="_Toc16476"/>
      <w:bookmarkStart w:id="27" w:name="_Toc11618"/>
      <w:bookmarkStart w:id="28" w:name="_Toc6580"/>
      <w:bookmarkStart w:id="29" w:name="_Toc10835"/>
      <w:bookmarkStart w:id="30" w:name="_Toc2813"/>
      <w:bookmarkStart w:id="31" w:name="_Toc5471"/>
      <w:bookmarkStart w:id="32" w:name="_Toc15041"/>
    </w:p>
    <w:p>
      <w:pPr>
        <w:pStyle w:val="4"/>
        <w:keepNext/>
        <w:keepLines/>
        <w:pageBreakBefore w:val="0"/>
        <w:widowControl w:val="0"/>
        <w:numPr>
          <w:ilvl w:val="0"/>
          <w:numId w:val="0"/>
        </w:numPr>
        <w:kinsoku/>
        <w:wordWrap/>
        <w:overflowPunct/>
        <w:topLinePunct w:val="0"/>
        <w:autoSpaceDE/>
        <w:autoSpaceDN/>
        <w:bidi w:val="0"/>
        <w:adjustRightInd/>
        <w:snapToGrid/>
        <w:spacing w:before="0" w:after="0" w:line="400" w:lineRule="exact"/>
        <w:ind w:leftChars="0"/>
        <w:textAlignment w:val="auto"/>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三、服务内容及要求</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（一）服务内容</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（1）调查摸清房屋的历史和现状，对现有房屋相关资料进行检查、复核；</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（2）现场查勘、检测，记录各种数据和状况；</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（3）检测、验算、对结构承载力进行复核计算，整理技术资料；</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（4）全面分析，论证定性，作出综合判断；</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（5）向采购人提供《房屋安全性鉴定报告书》（各楼栋一式四份）；</w:t>
      </w:r>
    </w:p>
    <w:p>
      <w:pPr>
        <w:pageBreakBefore w:val="0"/>
        <w:widowControl w:val="0"/>
        <w:kinsoku/>
        <w:wordWrap/>
        <w:overflowPunct/>
        <w:topLinePunct w:val="0"/>
        <w:autoSpaceDE/>
        <w:autoSpaceDN/>
        <w:bidi w:val="0"/>
        <w:adjustRightInd/>
        <w:snapToGrid/>
        <w:spacing w:line="420" w:lineRule="exact"/>
        <w:ind w:left="479" w:leftChars="228" w:firstLine="0" w:firstLineChars="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（6）对鉴定报告中提出需维修加固、结构补强的，提供技术建议及技术咨询。</w:t>
      </w:r>
    </w:p>
    <w:p>
      <w:pPr>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（二）服务要求</w:t>
      </w:r>
    </w:p>
    <w:p>
      <w:pPr>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严格依据国家标准《民用建筑可靠性鉴定标准》、《建筑抗震鉴定标准》、国家行业标准《危险房屋鉴定标准》、以及相关的国家、地方专业技术标准、规范和规程，以及建设部《城市危险房屋管理规定》。供应商应根据具体工程实际情况，确定检测依据及标准，完成安全鉴定报告。</w:t>
      </w:r>
    </w:p>
    <w:p>
      <w:pPr>
        <w:pStyle w:val="2"/>
        <w:numPr>
          <w:ilvl w:val="0"/>
          <w:numId w:val="2"/>
        </w:numPr>
        <w:ind w:firstLine="468" w:firstLineChars="195"/>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2"/>
          <w:sz w:val="24"/>
          <w:szCs w:val="24"/>
          <w:highlight w:val="none"/>
          <w:lang w:val="en-US" w:eastAsia="zh-CN" w:bidi="ar-SA"/>
        </w:rPr>
        <w:t>其他要求</w:t>
      </w:r>
    </w:p>
    <w:p>
      <w:pPr>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1.供应商需为本项目配备不少于6名具有相关专业的人员。</w:t>
      </w:r>
    </w:p>
    <w:p>
      <w:pPr>
        <w:pStyle w:val="2"/>
        <w:numPr>
          <w:ilvl w:val="0"/>
          <w:numId w:val="0"/>
        </w:numPr>
        <w:ind w:firstLine="480" w:firstLineChars="200"/>
        <w:rPr>
          <w:rFonts w:hint="default"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2"/>
          <w:sz w:val="24"/>
          <w:szCs w:val="24"/>
          <w:highlight w:val="none"/>
          <w:lang w:val="en-US" w:eastAsia="zh-CN" w:bidi="ar-SA"/>
        </w:rPr>
        <w:t>2.供应商需按项目实际开展情况提供实施方案，包括但不限于：①项目人员配置及分工；②拟投入本项目的仪器设备；③鉴定流程；④项目执行进度安排；⑤质量保障措施；⑥安全保障措施；⑦与采购人沟通机制；⑧后续服务及档案资料保存等方案内容。</w:t>
      </w:r>
    </w:p>
    <w:p>
      <w:pPr>
        <w:pStyle w:val="4"/>
        <w:keepNext/>
        <w:keepLines/>
        <w:pageBreakBefore w:val="0"/>
        <w:widowControl w:val="0"/>
        <w:numPr>
          <w:ilvl w:val="0"/>
          <w:numId w:val="0"/>
        </w:numPr>
        <w:kinsoku/>
        <w:wordWrap/>
        <w:overflowPunct/>
        <w:topLinePunct w:val="0"/>
        <w:autoSpaceDE/>
        <w:autoSpaceDN/>
        <w:bidi w:val="0"/>
        <w:adjustRightInd/>
        <w:snapToGrid/>
        <w:spacing w:before="0" w:after="0" w:line="400" w:lineRule="exact"/>
        <w:ind w:leftChars="0"/>
        <w:textAlignment w:val="auto"/>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四、商务要求</w:t>
      </w:r>
      <w:bookmarkEnd w:id="24"/>
      <w:bookmarkEnd w:id="25"/>
      <w:bookmarkEnd w:id="26"/>
      <w:bookmarkEnd w:id="27"/>
      <w:bookmarkEnd w:id="28"/>
      <w:bookmarkEnd w:id="29"/>
      <w:bookmarkEnd w:id="30"/>
      <w:bookmarkEnd w:id="31"/>
    </w:p>
    <w:p>
      <w:pPr>
        <w:pageBreakBefore w:val="0"/>
        <w:widowControl w:val="0"/>
        <w:numPr>
          <w:ilvl w:val="0"/>
          <w:numId w:val="0"/>
        </w:numPr>
        <w:kinsoku/>
        <w:wordWrap/>
        <w:overflowPunct/>
        <w:topLinePunct w:val="0"/>
        <w:autoSpaceDE/>
        <w:autoSpaceDN/>
        <w:bidi w:val="0"/>
        <w:adjustRightInd/>
        <w:snapToGrid/>
        <w:spacing w:line="420" w:lineRule="exact"/>
        <w:ind w:leftChars="0" w:firstLine="480" w:firstLineChars="20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1.服务期限：合同签订后三日内，成交供应商必须进行现场查勘；有明显险情的房屋，成交供应商应于签订合同后2日内立即组织鉴定；成交供应商在开始现场查勘且采购人提交全部所需资料后10个工作日内，出具鉴定报告。</w:t>
      </w:r>
    </w:p>
    <w:p>
      <w:pPr>
        <w:pageBreakBefore w:val="0"/>
        <w:widowControl w:val="0"/>
        <w:numPr>
          <w:ilvl w:val="0"/>
          <w:numId w:val="0"/>
        </w:numPr>
        <w:kinsoku/>
        <w:wordWrap/>
        <w:overflowPunct/>
        <w:topLinePunct w:val="0"/>
        <w:autoSpaceDE/>
        <w:autoSpaceDN/>
        <w:bidi w:val="0"/>
        <w:adjustRightInd/>
        <w:snapToGrid/>
        <w:spacing w:line="420" w:lineRule="exact"/>
        <w:ind w:leftChars="0" w:firstLine="480" w:firstLineChars="20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2.付款方式：成交供应商按采购人要求完成质量鉴定并出具鉴定报告，经履约验收合格后，采购人按实际鉴定面积结合鉴定单价进行结算并付款，本项目仅在预算范围内支付。成交供应商在向采购人提交付款申请前，应向采购人出具合法有效完整的完税发票及凭证资料进行支付结算，采购人自收到成交供应商发票后30日内支付采购资金。</w:t>
      </w:r>
    </w:p>
    <w:p>
      <w:pPr>
        <w:pageBreakBefore w:val="0"/>
        <w:widowControl w:val="0"/>
        <w:numPr>
          <w:ilvl w:val="0"/>
          <w:numId w:val="0"/>
        </w:numPr>
        <w:kinsoku/>
        <w:wordWrap/>
        <w:overflowPunct/>
        <w:topLinePunct w:val="0"/>
        <w:autoSpaceDE/>
        <w:autoSpaceDN/>
        <w:bidi w:val="0"/>
        <w:adjustRightInd/>
        <w:snapToGrid/>
        <w:spacing w:line="420" w:lineRule="exact"/>
        <w:ind w:leftChars="0" w:firstLine="480" w:firstLineChars="20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3.验收标准：按照国家有关规定、磋商文件的服务要求和成交供应商的响应文件及承诺进行验收。</w:t>
      </w:r>
    </w:p>
    <w:p>
      <w:pPr>
        <w:pageBreakBefore w:val="0"/>
        <w:widowControl w:val="0"/>
        <w:kinsoku/>
        <w:wordWrap/>
        <w:overflowPunct/>
        <w:topLinePunct w:val="0"/>
        <w:autoSpaceDE/>
        <w:autoSpaceDN/>
        <w:bidi w:val="0"/>
        <w:adjustRightInd/>
        <w:snapToGrid/>
        <w:spacing w:line="420" w:lineRule="exact"/>
        <w:ind w:firstLine="480"/>
        <w:textAlignment w:val="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4.验收办法：成交供应商与采购人应按照《财政部关于进一步加强政府采购需求和履约验收管理的指导意见》（财库〔2016〕205号）规定，并参照《四川省政府采购项目需求论证和履约验收管理办法》（川财采〔2015〕32号）的要求进行验收。</w:t>
      </w:r>
    </w:p>
    <w:p>
      <w:pPr>
        <w:pStyle w:val="5"/>
        <w:adjustRightInd w:val="0"/>
        <w:snapToGrid w:val="0"/>
        <w:spacing w:line="460" w:lineRule="exact"/>
        <w:ind w:firstLineChars="175"/>
        <w:rPr>
          <w:rFonts w:hint="eastAsia" w:ascii="仿宋" w:hAnsi="仿宋" w:eastAsia="仿宋" w:cs="仿宋"/>
          <w:sz w:val="24"/>
          <w:highlight w:val="none"/>
          <w:lang w:val="en-US" w:eastAsia="zh-CN"/>
        </w:rPr>
      </w:pPr>
    </w:p>
    <w:p>
      <w:pPr>
        <w:pStyle w:val="5"/>
        <w:adjustRightInd w:val="0"/>
        <w:snapToGrid w:val="0"/>
        <w:spacing w:line="460" w:lineRule="exact"/>
        <w:ind w:firstLineChars="175"/>
        <w:rPr>
          <w:rFonts w:hint="eastAsia" w:ascii="仿宋" w:hAnsi="仿宋" w:eastAsia="仿宋" w:cs="仿宋"/>
          <w:sz w:val="24"/>
          <w:highlight w:val="none"/>
          <w:lang w:val="en-US" w:eastAsia="zh-CN"/>
        </w:rPr>
      </w:pPr>
    </w:p>
    <w:p>
      <w:pPr>
        <w:pStyle w:val="5"/>
        <w:adjustRightInd w:val="0"/>
        <w:snapToGrid w:val="0"/>
        <w:spacing w:line="460" w:lineRule="exact"/>
        <w:ind w:firstLineChars="175"/>
        <w:rPr>
          <w:rFonts w:hint="eastAsia" w:ascii="仿宋" w:hAnsi="仿宋" w:eastAsia="仿宋" w:cs="仿宋"/>
          <w:sz w:val="24"/>
          <w:highlight w:val="none"/>
          <w:lang w:val="en-US" w:eastAsia="zh-CN"/>
        </w:rPr>
      </w:pPr>
    </w:p>
    <w:p>
      <w:pPr>
        <w:pStyle w:val="5"/>
        <w:adjustRightInd w:val="0"/>
        <w:snapToGrid w:val="0"/>
        <w:spacing w:line="460" w:lineRule="exact"/>
        <w:ind w:firstLineChars="175"/>
        <w:rPr>
          <w:rFonts w:hint="eastAsia" w:ascii="仿宋" w:hAnsi="仿宋" w:eastAsia="仿宋" w:cs="仿宋"/>
          <w:sz w:val="24"/>
          <w:highlight w:val="none"/>
          <w:lang w:val="en-US" w:eastAsia="zh-CN"/>
        </w:rPr>
      </w:pPr>
    </w:p>
    <w:p>
      <w:pPr>
        <w:pStyle w:val="5"/>
        <w:adjustRightInd w:val="0"/>
        <w:snapToGrid w:val="0"/>
        <w:spacing w:line="460" w:lineRule="exact"/>
        <w:ind w:left="0" w:leftChars="0" w:firstLine="0" w:firstLineChars="0"/>
        <w:rPr>
          <w:rFonts w:hint="eastAsia" w:ascii="仿宋" w:hAnsi="仿宋" w:eastAsia="仿宋" w:cs="仿宋"/>
          <w:sz w:val="24"/>
          <w:highlight w:val="none"/>
          <w:lang w:val="en-US" w:eastAsia="zh-CN"/>
        </w:rPr>
      </w:pPr>
    </w:p>
    <w:bookmarkEnd w:id="32"/>
    <w:p>
      <w:pPr>
        <w:pStyle w:val="2"/>
        <w:rPr>
          <w:rFonts w:hint="default"/>
          <w:lang w:val="en-US" w:eastAsia="zh-CN"/>
        </w:rPr>
      </w:pPr>
      <w:r>
        <w:rPr>
          <w:rFonts w:hint="eastAsia" w:ascii="黑体" w:hAnsi="黑体" w:eastAsia="黑体" w:cs="黑体"/>
          <w:color w:val="000000"/>
          <w:sz w:val="36"/>
          <w:szCs w:val="36"/>
          <w:highlight w:val="none"/>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F420EC"/>
    <w:multiLevelType w:val="singleLevel"/>
    <w:tmpl w:val="E5F420EC"/>
    <w:lvl w:ilvl="0" w:tentative="0">
      <w:start w:val="3"/>
      <w:numFmt w:val="chineseCounting"/>
      <w:suff w:val="nothing"/>
      <w:lvlText w:val="（%1）"/>
      <w:lvlJc w:val="left"/>
      <w:rPr>
        <w:rFonts w:hint="eastAsia"/>
      </w:rPr>
    </w:lvl>
  </w:abstractNum>
  <w:abstractNum w:abstractNumId="1">
    <w:nsid w:val="7D509603"/>
    <w:multiLevelType w:val="singleLevel"/>
    <w:tmpl w:val="7D50960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CA1391"/>
    <w:rsid w:val="40CA1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before="60" w:after="60" w:line="360" w:lineRule="auto"/>
      <w:ind w:firstLine="200"/>
    </w:pPr>
    <w:rPr>
      <w:rFonts w:ascii="Times New Roman" w:hAnsi="Times New Roman" w:eastAsia="仿宋_GB2312"/>
      <w:kern w:val="2"/>
      <w:sz w:val="32"/>
      <w:szCs w:val="24"/>
    </w:rPr>
  </w:style>
  <w:style w:type="paragraph" w:styleId="5">
    <w:name w:val="Normal Indent"/>
    <w:basedOn w:val="1"/>
    <w:qFormat/>
    <w:uiPriority w:val="0"/>
    <w:pPr>
      <w:ind w:firstLine="420" w:firstLineChars="200"/>
    </w:pPr>
  </w:style>
  <w:style w:type="paragraph" w:customStyle="1" w:styleId="8">
    <w:name w:val="正文首行缩进两字符"/>
    <w:basedOn w:val="1"/>
    <w:qFormat/>
    <w:uiPriority w:val="0"/>
    <w:pPr>
      <w:spacing w:line="360" w:lineRule="auto"/>
      <w:ind w:firstLine="200" w:firstLineChars="200"/>
    </w:pPr>
  </w:style>
  <w:style w:type="paragraph" w:customStyle="1" w:styleId="9">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2021-04-08T07:19:00Z</dcterms:created>
  <dc:creator>HB、</dc:creator>
  <cp:lastModifiedBy>HB、</cp:lastModifiedBy>
  <dcterms:modified xsi:type="dcterms:W3CDTF">2021-04-08T07:20:34Z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E0C7600349C74C3DA16576ED9257680F</vt:lpwstr>
  </property>
</Properties>
</file>